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ayout w:type="fixed"/>
        <w:tblLook w:val="0000"/>
      </w:tblPr>
      <w:tblGrid>
        <w:gridCol w:w="3725"/>
        <w:gridCol w:w="2243"/>
        <w:gridCol w:w="3712"/>
      </w:tblGrid>
      <w:tr w:rsidR="009C12EC" w:rsidTr="009C12EC">
        <w:trPr>
          <w:trHeight w:val="2484"/>
          <w:jc w:val="center"/>
        </w:trPr>
        <w:tc>
          <w:tcPr>
            <w:tcW w:w="3725" w:type="dxa"/>
            <w:tcBorders>
              <w:top w:val="nil"/>
              <w:left w:val="nil"/>
              <w:bottom w:val="single" w:sz="18" w:space="0" w:color="auto"/>
              <w:right w:val="nil"/>
            </w:tcBorders>
            <w:shd w:val="clear" w:color="auto" w:fill="auto"/>
          </w:tcPr>
          <w:p w:rsidR="009C12EC" w:rsidRDefault="009C12EC" w:rsidP="009C12EC">
            <w:pPr>
              <w:jc w:val="center"/>
              <w:rPr>
                <w:shadow/>
                <w:lang w:val="en-US"/>
              </w:rPr>
            </w:pPr>
            <w:r>
              <w:rPr>
                <w:shadow/>
                <w:lang w:val="en-US"/>
              </w:rPr>
              <w:t xml:space="preserve">REPUBLICA </w:t>
            </w:r>
            <w:smartTag w:uri="urn:schemas-microsoft-com:office:smarttags" w:element="place">
              <w:smartTag w:uri="urn:schemas-microsoft-com:office:smarttags" w:element="country-region">
                <w:r>
                  <w:rPr>
                    <w:shadow/>
                    <w:lang w:val="en-US"/>
                  </w:rPr>
                  <w:t>MOLDOVA</w:t>
                </w:r>
              </w:smartTag>
            </w:smartTag>
          </w:p>
          <w:p w:rsidR="009C12EC" w:rsidRDefault="009C12EC" w:rsidP="009C12EC">
            <w:pPr>
              <w:jc w:val="center"/>
              <w:rPr>
                <w:shadow/>
                <w:lang w:val="en-US"/>
              </w:rPr>
            </w:pPr>
          </w:p>
          <w:p w:rsidR="009C12EC" w:rsidRDefault="009C12EC" w:rsidP="009C12EC">
            <w:pPr>
              <w:jc w:val="center"/>
              <w:rPr>
                <w:shadow/>
                <w:sz w:val="22"/>
                <w:szCs w:val="22"/>
              </w:rPr>
            </w:pPr>
            <w:r>
              <w:rPr>
                <w:shadow/>
                <w:sz w:val="22"/>
                <w:szCs w:val="22"/>
              </w:rPr>
              <w:t>RAIONUL ORHEI</w:t>
            </w:r>
          </w:p>
          <w:p w:rsidR="009C12EC" w:rsidRDefault="009C12EC" w:rsidP="009C12EC">
            <w:pPr>
              <w:jc w:val="center"/>
              <w:rPr>
                <w:shadow/>
                <w:sz w:val="22"/>
                <w:szCs w:val="22"/>
              </w:rPr>
            </w:pPr>
          </w:p>
          <w:p w:rsidR="009C12EC" w:rsidRDefault="009C12EC" w:rsidP="009C12EC">
            <w:pPr>
              <w:tabs>
                <w:tab w:val="right" w:pos="3509"/>
              </w:tabs>
              <w:jc w:val="both"/>
              <w:rPr>
                <w:caps/>
                <w:shadow/>
                <w:sz w:val="20"/>
                <w:szCs w:val="20"/>
              </w:rPr>
            </w:pPr>
            <w:r>
              <w:rPr>
                <w:shadow/>
                <w:sz w:val="20"/>
                <w:szCs w:val="20"/>
              </w:rPr>
              <w:t>CONSILIUL SĂTESC CLIŞOVA</w:t>
            </w:r>
          </w:p>
          <w:p w:rsidR="009C12EC" w:rsidRDefault="009C12EC" w:rsidP="009C12EC">
            <w:pPr>
              <w:tabs>
                <w:tab w:val="right" w:pos="3509"/>
              </w:tabs>
              <w:jc w:val="both"/>
              <w:rPr>
                <w:noProof/>
                <w:sz w:val="22"/>
                <w:szCs w:val="22"/>
              </w:rPr>
            </w:pPr>
          </w:p>
          <w:p w:rsidR="009C12EC" w:rsidRDefault="009C12EC" w:rsidP="009C12EC">
            <w:pPr>
              <w:tabs>
                <w:tab w:val="right" w:pos="3509"/>
              </w:tabs>
              <w:jc w:val="both"/>
              <w:rPr>
                <w:noProof/>
                <w:sz w:val="22"/>
                <w:szCs w:val="22"/>
              </w:rPr>
            </w:pPr>
          </w:p>
          <w:p w:rsidR="009C12EC" w:rsidRDefault="009C12EC" w:rsidP="009C12EC">
            <w:pPr>
              <w:jc w:val="center"/>
              <w:rPr>
                <w:noProof/>
                <w:sz w:val="22"/>
                <w:szCs w:val="22"/>
              </w:rPr>
            </w:pPr>
            <w:r>
              <w:rPr>
                <w:noProof/>
                <w:sz w:val="22"/>
                <w:szCs w:val="22"/>
              </w:rPr>
              <w:t>MD 35</w:t>
            </w:r>
            <w:r>
              <w:rPr>
                <w:noProof/>
                <w:sz w:val="22"/>
                <w:szCs w:val="22"/>
                <w:lang w:val="en-US"/>
              </w:rPr>
              <w:t>21</w:t>
            </w:r>
            <w:r w:rsidRPr="00842E51">
              <w:rPr>
                <w:noProof/>
                <w:sz w:val="22"/>
                <w:szCs w:val="22"/>
                <w:lang w:val="en-US"/>
              </w:rPr>
              <w:t xml:space="preserve"> </w:t>
            </w:r>
            <w:r>
              <w:rPr>
                <w:noProof/>
                <w:sz w:val="22"/>
                <w:szCs w:val="22"/>
                <w:lang w:val="en-US"/>
              </w:rPr>
              <w:t>s</w:t>
            </w:r>
            <w:r w:rsidRPr="00842E51">
              <w:rPr>
                <w:noProof/>
                <w:sz w:val="22"/>
                <w:szCs w:val="22"/>
                <w:lang w:val="en-US"/>
              </w:rPr>
              <w:t>.</w:t>
            </w:r>
            <w:r>
              <w:rPr>
                <w:noProof/>
                <w:sz w:val="22"/>
                <w:szCs w:val="22"/>
              </w:rPr>
              <w:t xml:space="preserve"> Clişova</w:t>
            </w:r>
          </w:p>
          <w:p w:rsidR="009C12EC" w:rsidRDefault="009C12EC" w:rsidP="009C12EC">
            <w:pPr>
              <w:jc w:val="center"/>
              <w:rPr>
                <w:noProof/>
                <w:sz w:val="22"/>
                <w:szCs w:val="22"/>
              </w:rPr>
            </w:pPr>
            <w:r>
              <w:rPr>
                <w:noProof/>
                <w:sz w:val="22"/>
                <w:szCs w:val="22"/>
              </w:rPr>
              <w:t>Tel. (235)-52-9-38</w:t>
            </w:r>
          </w:p>
          <w:p w:rsidR="009C12EC" w:rsidRDefault="009C12EC" w:rsidP="009C12EC">
            <w:pPr>
              <w:jc w:val="center"/>
              <w:rPr>
                <w:b/>
              </w:rPr>
            </w:pPr>
            <w:r>
              <w:rPr>
                <w:noProof/>
                <w:sz w:val="22"/>
                <w:szCs w:val="22"/>
              </w:rPr>
              <w:t>C/f  1007601001695</w:t>
            </w:r>
            <w:r>
              <w:rPr>
                <w:noProof/>
              </w:rPr>
              <w:t xml:space="preserve">    </w:t>
            </w:r>
          </w:p>
        </w:tc>
        <w:tc>
          <w:tcPr>
            <w:tcW w:w="2243" w:type="dxa"/>
            <w:tcBorders>
              <w:top w:val="nil"/>
              <w:left w:val="nil"/>
              <w:bottom w:val="single" w:sz="18" w:space="0" w:color="auto"/>
              <w:right w:val="nil"/>
            </w:tcBorders>
            <w:shd w:val="clear" w:color="auto" w:fill="auto"/>
          </w:tcPr>
          <w:p w:rsidR="009C12EC" w:rsidRDefault="00AC6537" w:rsidP="009C12EC">
            <w:pPr>
              <w:jc w:val="center"/>
            </w:pPr>
            <w:r>
              <w:rPr>
                <w:noProof/>
                <w:lang w:val="ru-RU"/>
              </w:rPr>
              <w:drawing>
                <wp:inline distT="0" distB="0" distL="0" distR="0">
                  <wp:extent cx="895350" cy="1047750"/>
                  <wp:effectExtent l="19050" t="0" r="0" b="0"/>
                  <wp:docPr id="1" name="Рисунок 1" descr="Ste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1"/>
                          <pic:cNvPicPr>
                            <a:picLocks noChangeAspect="1" noChangeArrowheads="1"/>
                          </pic:cNvPicPr>
                        </pic:nvPicPr>
                        <pic:blipFill>
                          <a:blip r:embed="rId5" cstate="print"/>
                          <a:srcRect/>
                          <a:stretch>
                            <a:fillRect/>
                          </a:stretch>
                        </pic:blipFill>
                        <pic:spPr bwMode="auto">
                          <a:xfrm>
                            <a:off x="0" y="0"/>
                            <a:ext cx="895350" cy="1047750"/>
                          </a:xfrm>
                          <a:prstGeom prst="rect">
                            <a:avLst/>
                          </a:prstGeom>
                          <a:noFill/>
                          <a:ln w="9525">
                            <a:noFill/>
                            <a:miter lim="800000"/>
                            <a:headEnd/>
                            <a:tailEnd/>
                          </a:ln>
                        </pic:spPr>
                      </pic:pic>
                    </a:graphicData>
                  </a:graphic>
                </wp:inline>
              </w:drawing>
            </w:r>
          </w:p>
        </w:tc>
        <w:tc>
          <w:tcPr>
            <w:tcW w:w="3712" w:type="dxa"/>
            <w:tcBorders>
              <w:top w:val="nil"/>
              <w:left w:val="nil"/>
              <w:bottom w:val="single" w:sz="18" w:space="0" w:color="auto"/>
              <w:right w:val="nil"/>
            </w:tcBorders>
            <w:shd w:val="clear" w:color="auto" w:fill="auto"/>
          </w:tcPr>
          <w:p w:rsidR="009C12EC" w:rsidRDefault="009C12EC" w:rsidP="009C12EC">
            <w:pPr>
              <w:jc w:val="center"/>
              <w:rPr>
                <w:shadow/>
                <w:noProof/>
              </w:rPr>
            </w:pPr>
            <w:r>
              <w:rPr>
                <w:shadow/>
                <w:noProof/>
              </w:rPr>
              <w:t>РЕСПУБЛИКА МОЛДОВА</w:t>
            </w:r>
          </w:p>
          <w:p w:rsidR="009C12EC" w:rsidRDefault="009C12EC" w:rsidP="009C12EC">
            <w:pPr>
              <w:jc w:val="center"/>
              <w:rPr>
                <w:b/>
                <w:shadow/>
              </w:rPr>
            </w:pPr>
          </w:p>
          <w:p w:rsidR="009C12EC" w:rsidRPr="00E04613" w:rsidRDefault="009C12EC" w:rsidP="009C12EC">
            <w:pPr>
              <w:jc w:val="center"/>
              <w:rPr>
                <w:shadow/>
              </w:rPr>
            </w:pPr>
            <w:r>
              <w:rPr>
                <w:shadow/>
              </w:rPr>
              <w:t>ОРХЕЙСКИЙ РАЙОН</w:t>
            </w:r>
          </w:p>
          <w:p w:rsidR="009C12EC" w:rsidRPr="00E04613" w:rsidRDefault="009C12EC" w:rsidP="009C12EC">
            <w:pPr>
              <w:jc w:val="center"/>
              <w:rPr>
                <w:shadow/>
              </w:rPr>
            </w:pPr>
          </w:p>
          <w:p w:rsidR="009C12EC" w:rsidRDefault="009C12EC" w:rsidP="009C12EC">
            <w:pPr>
              <w:jc w:val="center"/>
              <w:rPr>
                <w:shadow/>
                <w:sz w:val="20"/>
                <w:szCs w:val="20"/>
              </w:rPr>
            </w:pPr>
            <w:r>
              <w:rPr>
                <w:shadow/>
                <w:sz w:val="20"/>
                <w:szCs w:val="20"/>
              </w:rPr>
              <w:t>СЕЛЬСКИЙ СОВЕТ КЛИШОВА</w:t>
            </w:r>
          </w:p>
          <w:p w:rsidR="009C12EC" w:rsidRDefault="009C12EC" w:rsidP="009C12EC">
            <w:pPr>
              <w:jc w:val="center"/>
              <w:rPr>
                <w:shadow/>
                <w:sz w:val="20"/>
                <w:szCs w:val="20"/>
              </w:rPr>
            </w:pPr>
          </w:p>
          <w:p w:rsidR="009C12EC" w:rsidRDefault="009C12EC" w:rsidP="009C12EC">
            <w:pPr>
              <w:jc w:val="center"/>
              <w:rPr>
                <w:sz w:val="22"/>
                <w:szCs w:val="22"/>
              </w:rPr>
            </w:pPr>
          </w:p>
          <w:p w:rsidR="009C12EC" w:rsidRDefault="009C12EC" w:rsidP="009C12EC">
            <w:pPr>
              <w:jc w:val="center"/>
              <w:rPr>
                <w:sz w:val="22"/>
                <w:szCs w:val="22"/>
              </w:rPr>
            </w:pPr>
            <w:r>
              <w:rPr>
                <w:sz w:val="22"/>
                <w:szCs w:val="22"/>
              </w:rPr>
              <w:t xml:space="preserve">МД 3521 с. </w:t>
            </w:r>
            <w:proofErr w:type="spellStart"/>
            <w:r>
              <w:rPr>
                <w:sz w:val="22"/>
                <w:szCs w:val="22"/>
              </w:rPr>
              <w:t>Клишова</w:t>
            </w:r>
            <w:proofErr w:type="spellEnd"/>
          </w:p>
          <w:p w:rsidR="009C12EC" w:rsidRDefault="009C12EC" w:rsidP="009C12EC">
            <w:pPr>
              <w:jc w:val="center"/>
              <w:rPr>
                <w:sz w:val="22"/>
                <w:szCs w:val="22"/>
              </w:rPr>
            </w:pPr>
            <w:proofErr w:type="spellStart"/>
            <w:r>
              <w:rPr>
                <w:sz w:val="22"/>
                <w:szCs w:val="22"/>
              </w:rPr>
              <w:t>Тел</w:t>
            </w:r>
            <w:proofErr w:type="spellEnd"/>
            <w:r>
              <w:rPr>
                <w:sz w:val="22"/>
                <w:szCs w:val="22"/>
              </w:rPr>
              <w:t>. (235)-52-9-38</w:t>
            </w:r>
          </w:p>
          <w:p w:rsidR="009C12EC" w:rsidRPr="00ED4AD1" w:rsidRDefault="009C12EC" w:rsidP="009C12EC">
            <w:pPr>
              <w:jc w:val="center"/>
              <w:rPr>
                <w:noProof/>
                <w:sz w:val="22"/>
                <w:szCs w:val="22"/>
              </w:rPr>
            </w:pPr>
            <w:r>
              <w:rPr>
                <w:sz w:val="22"/>
                <w:szCs w:val="22"/>
              </w:rPr>
              <w:t xml:space="preserve">К/ф </w:t>
            </w:r>
            <w:r>
              <w:rPr>
                <w:noProof/>
                <w:sz w:val="22"/>
                <w:szCs w:val="22"/>
              </w:rPr>
              <w:t xml:space="preserve"> 1007601001695</w:t>
            </w:r>
            <w:r>
              <w:rPr>
                <w:noProof/>
              </w:rPr>
              <w:t xml:space="preserve">   </w:t>
            </w:r>
          </w:p>
          <w:p w:rsidR="009C12EC" w:rsidRDefault="009C12EC" w:rsidP="009C12EC">
            <w:pPr>
              <w:jc w:val="center"/>
              <w:rPr>
                <w:b/>
                <w:shadow/>
                <w:sz w:val="22"/>
                <w:szCs w:val="22"/>
              </w:rPr>
            </w:pPr>
          </w:p>
          <w:p w:rsidR="009C12EC" w:rsidRDefault="009C12EC" w:rsidP="009C12EC">
            <w:pPr>
              <w:jc w:val="center"/>
            </w:pPr>
          </w:p>
        </w:tc>
      </w:tr>
    </w:tbl>
    <w:p w:rsidR="00226A30" w:rsidRDefault="00226A30" w:rsidP="004A5246">
      <w:pPr>
        <w:jc w:val="center"/>
      </w:pPr>
    </w:p>
    <w:p w:rsidR="000F7793" w:rsidRPr="000F7793" w:rsidRDefault="00171884" w:rsidP="004A5246">
      <w:pPr>
        <w:jc w:val="center"/>
        <w:rPr>
          <w:b/>
          <w:sz w:val="28"/>
          <w:szCs w:val="28"/>
        </w:rPr>
      </w:pPr>
      <w:r>
        <w:t>DECIZIE nr.12</w:t>
      </w:r>
      <w:r w:rsidR="00D149E1">
        <w:t>/</w:t>
      </w:r>
      <w:r w:rsidR="00704686">
        <w:t>2</w:t>
      </w:r>
    </w:p>
    <w:p w:rsidR="000F7793" w:rsidRDefault="00704686" w:rsidP="004A5246">
      <w:pPr>
        <w:jc w:val="center"/>
        <w:outlineLvl w:val="0"/>
      </w:pPr>
      <w:r>
        <w:t xml:space="preserve">din </w:t>
      </w:r>
      <w:r w:rsidR="000A6D2E">
        <w:t>10</w:t>
      </w:r>
      <w:r w:rsidR="0025081D">
        <w:t>.</w:t>
      </w:r>
      <w:r w:rsidR="00A86B9C">
        <w:t>12</w:t>
      </w:r>
      <w:r w:rsidR="00171884">
        <w:t>.2019</w:t>
      </w:r>
    </w:p>
    <w:p w:rsidR="000F7793" w:rsidRDefault="000F7793" w:rsidP="004A5246">
      <w:pPr>
        <w:outlineLvl w:val="0"/>
      </w:pPr>
    </w:p>
    <w:p w:rsidR="004D2F48" w:rsidRDefault="004D2F48" w:rsidP="004A5246">
      <w:pPr>
        <w:outlineLvl w:val="0"/>
      </w:pPr>
      <w:r>
        <w:t xml:space="preserve">                  </w:t>
      </w:r>
    </w:p>
    <w:p w:rsidR="004D2F48" w:rsidRDefault="004D2F48" w:rsidP="004A5246">
      <w:pPr>
        <w:outlineLvl w:val="0"/>
        <w:rPr>
          <w:b/>
        </w:rPr>
      </w:pPr>
      <w:r>
        <w:t>„</w:t>
      </w:r>
      <w:r>
        <w:rPr>
          <w:b/>
        </w:rPr>
        <w:t xml:space="preserve">Cu privire </w:t>
      </w:r>
      <w:r w:rsidR="00276B16">
        <w:rPr>
          <w:b/>
        </w:rPr>
        <w:t>la aprobarea</w:t>
      </w:r>
    </w:p>
    <w:p w:rsidR="004D2F48" w:rsidRDefault="00276B16" w:rsidP="004A5246">
      <w:pPr>
        <w:outlineLvl w:val="0"/>
        <w:rPr>
          <w:b/>
        </w:rPr>
      </w:pPr>
      <w:r>
        <w:rPr>
          <w:b/>
        </w:rPr>
        <w:t>bugetului local</w:t>
      </w:r>
      <w:r w:rsidR="004D2F48">
        <w:rPr>
          <w:b/>
        </w:rPr>
        <w:t xml:space="preserve"> Clișova </w:t>
      </w:r>
    </w:p>
    <w:p w:rsidR="004D2F48" w:rsidRDefault="00171884" w:rsidP="004A5246">
      <w:pPr>
        <w:outlineLvl w:val="0"/>
        <w:rPr>
          <w:b/>
        </w:rPr>
      </w:pPr>
      <w:r>
        <w:rPr>
          <w:b/>
        </w:rPr>
        <w:t>pentru anul 2020</w:t>
      </w:r>
      <w:r w:rsidR="004D2F48">
        <w:rPr>
          <w:b/>
        </w:rPr>
        <w:t xml:space="preserve"> în prima lectură”</w:t>
      </w:r>
    </w:p>
    <w:p w:rsidR="004D2F48" w:rsidRDefault="004D2F48" w:rsidP="004A5246">
      <w:pPr>
        <w:outlineLvl w:val="0"/>
      </w:pPr>
    </w:p>
    <w:p w:rsidR="004C6889" w:rsidRDefault="00515520" w:rsidP="004C6889">
      <w:pPr>
        <w:outlineLvl w:val="0"/>
      </w:pPr>
      <w:r>
        <w:t xml:space="preserve">       Examinând bugetul local </w:t>
      </w:r>
      <w:r w:rsidR="004C6889">
        <w:t xml:space="preserve"> Cli</w:t>
      </w:r>
      <w:r>
        <w:rPr>
          <w:rFonts w:ascii="Tahoma" w:hAnsi="Tahoma" w:cs="Tahoma"/>
        </w:rPr>
        <w:t>ș</w:t>
      </w:r>
      <w:r w:rsidR="00171884">
        <w:t>ova pentru anul 2020</w:t>
      </w:r>
      <w:r w:rsidR="004C6889">
        <w:t xml:space="preserve"> în prima lectură , în temeiul art.14 (2) lit. n) al Legii nr.436-XVI din 28.12.2006 privind administraţia publică locală, în conformitate cu prevederile art.24,47(2),55 al Legii finan</w:t>
      </w:r>
      <w:r w:rsidR="004C6889">
        <w:rPr>
          <w:rFonts w:ascii="Tahoma" w:hAnsi="Tahoma" w:cs="Tahoma"/>
        </w:rPr>
        <w:t>ț</w:t>
      </w:r>
      <w:r w:rsidR="004C6889">
        <w:t xml:space="preserve">elor publice </w:t>
      </w:r>
      <w:r w:rsidR="004C6889">
        <w:rPr>
          <w:rFonts w:ascii="Tahoma" w:hAnsi="Tahoma" w:cs="Tahoma"/>
        </w:rPr>
        <w:t>ș</w:t>
      </w:r>
      <w:r w:rsidR="004C6889">
        <w:t>i responsabilită</w:t>
      </w:r>
      <w:r w:rsidR="004C6889">
        <w:rPr>
          <w:rFonts w:ascii="Tahoma" w:hAnsi="Tahoma" w:cs="Tahoma"/>
        </w:rPr>
        <w:t>ț</w:t>
      </w:r>
      <w:r w:rsidR="004C6889">
        <w:t>ii bugetar-fiscale nr.181 din 25 iulie 2014 , art.20,21(4) lit. a) al Legii nr.397- XV din 16 octombrie 2003  privind finanţele publice locale și  prevederile Setului metodologic privind elaborarea și modificarea bugetului aprobat prin ordinul  Ministerului Finanțelor nr.209 din 24.12.2015,având avizul pozitiv al comisiei de specialitate,  Consiliul local Clișova,</w:t>
      </w:r>
    </w:p>
    <w:p w:rsidR="006E0334" w:rsidRDefault="006E0334" w:rsidP="006E0334">
      <w:pPr>
        <w:outlineLvl w:val="0"/>
        <w:rPr>
          <w:b/>
        </w:rPr>
      </w:pPr>
    </w:p>
    <w:p w:rsidR="004C6889" w:rsidRDefault="004C6889" w:rsidP="006E0334">
      <w:pPr>
        <w:outlineLvl w:val="0"/>
        <w:rPr>
          <w:b/>
        </w:rPr>
      </w:pPr>
      <w:r>
        <w:rPr>
          <w:b/>
        </w:rPr>
        <w:t>DECIDE :</w:t>
      </w:r>
    </w:p>
    <w:p w:rsidR="004C6889" w:rsidRDefault="004C6889" w:rsidP="004C6889">
      <w:pPr>
        <w:outlineLvl w:val="0"/>
      </w:pPr>
      <w:r>
        <w:t xml:space="preserve">                                                                                                                                                                                                                                                                                                                                                                                                                                                                                                                                                                                                                                                                                                                                                                                                                                                                                                                                                                                                                                                                        </w:t>
      </w:r>
    </w:p>
    <w:p w:rsidR="004C6889" w:rsidRDefault="004C6889" w:rsidP="004C6889">
      <w:pPr>
        <w:outlineLvl w:val="0"/>
      </w:pPr>
      <w:r>
        <w:t>1.Se ia act de cunoștință,raportul prezentat de către contabilul-șef cu privire la proi</w:t>
      </w:r>
      <w:r w:rsidR="00171884">
        <w:t>ectul bugetului pentru anul 2020</w:t>
      </w:r>
      <w:r>
        <w:t xml:space="preserve"> în prima lectură .</w:t>
      </w:r>
    </w:p>
    <w:p w:rsidR="004C6889" w:rsidRDefault="004C6889" w:rsidP="004C6889">
      <w:pPr>
        <w:outlineLvl w:val="0"/>
      </w:pPr>
    </w:p>
    <w:p w:rsidR="004C6889" w:rsidRDefault="004C6889" w:rsidP="004C6889">
      <w:pPr>
        <w:outlineLvl w:val="0"/>
      </w:pPr>
      <w:r>
        <w:t xml:space="preserve"> 2. Se aprobă indicatorii generali și sursele de finanțare ale bugetului </w:t>
      </w:r>
      <w:r w:rsidR="00276B16">
        <w:t xml:space="preserve">local Clișova </w:t>
      </w:r>
      <w:r>
        <w:t xml:space="preserve"> conform anexei nr.1 </w:t>
      </w:r>
    </w:p>
    <w:p w:rsidR="004C6889" w:rsidRDefault="004C6889" w:rsidP="004C6889">
      <w:pPr>
        <w:outlineLvl w:val="0"/>
      </w:pPr>
    </w:p>
    <w:p w:rsidR="004C6889" w:rsidRDefault="004C6889" w:rsidP="004C6889">
      <w:pPr>
        <w:outlineLvl w:val="0"/>
      </w:pPr>
      <w:r>
        <w:t xml:space="preserve"> 2.Controlul asupra executării prezentei Decizii rev</w:t>
      </w:r>
      <w:r w:rsidR="00171884">
        <w:t xml:space="preserve">ine pe seama primarului </w:t>
      </w:r>
      <w:proofErr w:type="spellStart"/>
      <w:r w:rsidR="00171884">
        <w:t>V.Coniuc</w:t>
      </w:r>
      <w:proofErr w:type="spellEnd"/>
    </w:p>
    <w:p w:rsidR="004C6889" w:rsidRDefault="004C6889" w:rsidP="004C6889">
      <w:pPr>
        <w:outlineLvl w:val="0"/>
      </w:pPr>
    </w:p>
    <w:p w:rsidR="004D2F48" w:rsidRDefault="004D2F48" w:rsidP="004A5246">
      <w:pPr>
        <w:outlineLvl w:val="0"/>
      </w:pPr>
    </w:p>
    <w:p w:rsidR="00B01512" w:rsidRDefault="000F7793" w:rsidP="00B01512">
      <w:pPr>
        <w:outlineLvl w:val="0"/>
      </w:pPr>
      <w:r>
        <w:t xml:space="preserve">   </w:t>
      </w:r>
    </w:p>
    <w:p w:rsidR="00B01512" w:rsidRPr="00B01512" w:rsidRDefault="00B01512" w:rsidP="00B01512">
      <w:pPr>
        <w:outlineLvl w:val="0"/>
      </w:pPr>
      <w:r>
        <w:t xml:space="preserve">            </w:t>
      </w:r>
    </w:p>
    <w:p w:rsidR="00D149E1" w:rsidRPr="00B01512" w:rsidRDefault="00D149E1" w:rsidP="004A5246">
      <w:pPr>
        <w:outlineLvl w:val="0"/>
        <w:rPr>
          <w:lang w:val="en-US"/>
        </w:rPr>
      </w:pPr>
    </w:p>
    <w:p w:rsidR="00D149E1" w:rsidRDefault="00D149E1" w:rsidP="004A5246">
      <w:pPr>
        <w:outlineLvl w:val="0"/>
      </w:pPr>
    </w:p>
    <w:p w:rsidR="00D149E1" w:rsidRDefault="00D149E1" w:rsidP="004A5246">
      <w:pPr>
        <w:outlineLvl w:val="0"/>
      </w:pPr>
    </w:p>
    <w:p w:rsidR="00D149E1" w:rsidRDefault="00D149E1" w:rsidP="004A5246">
      <w:pPr>
        <w:outlineLvl w:val="0"/>
      </w:pPr>
    </w:p>
    <w:p w:rsidR="00D149E1" w:rsidRDefault="00D149E1" w:rsidP="004A5246">
      <w:pPr>
        <w:outlineLvl w:val="0"/>
      </w:pPr>
    </w:p>
    <w:p w:rsidR="00D149E1" w:rsidRDefault="00D149E1" w:rsidP="004A5246">
      <w:pPr>
        <w:outlineLvl w:val="0"/>
      </w:pPr>
    </w:p>
    <w:p w:rsidR="000A6D2E" w:rsidRDefault="000A6D2E" w:rsidP="000A6D2E">
      <w:pPr>
        <w:outlineLvl w:val="0"/>
      </w:pPr>
      <w:r>
        <w:t xml:space="preserve">Preşedintele şedinţei                                                                                                                                                              </w:t>
      </w:r>
    </w:p>
    <w:p w:rsidR="000A6D2E" w:rsidRDefault="000A6D2E" w:rsidP="000A6D2E">
      <w:pPr>
        <w:jc w:val="both"/>
        <w:outlineLvl w:val="0"/>
      </w:pPr>
    </w:p>
    <w:p w:rsidR="000A6D2E" w:rsidRDefault="000A6D2E" w:rsidP="000A6D2E">
      <w:pPr>
        <w:jc w:val="both"/>
        <w:outlineLvl w:val="0"/>
        <w:rPr>
          <w:u w:val="single"/>
        </w:rPr>
      </w:pPr>
      <w:r>
        <w:t xml:space="preserve">Semnat la data ____________________ </w:t>
      </w:r>
    </w:p>
    <w:p w:rsidR="000A6D2E" w:rsidRDefault="000A6D2E" w:rsidP="000A6D2E">
      <w:pPr>
        <w:jc w:val="both"/>
        <w:outlineLvl w:val="0"/>
      </w:pPr>
      <w:r>
        <w:t xml:space="preserve"> </w:t>
      </w:r>
    </w:p>
    <w:p w:rsidR="000A6D2E" w:rsidRDefault="000A6D2E" w:rsidP="000A6D2E">
      <w:pPr>
        <w:jc w:val="both"/>
        <w:outlineLvl w:val="0"/>
      </w:pPr>
      <w:r>
        <w:t xml:space="preserve"> Secretarul interimar a Consiliului local                                                       M. Anghel</w:t>
      </w:r>
    </w:p>
    <w:sectPr w:rsidR="000A6D2E" w:rsidSect="00F0423F">
      <w:pgSz w:w="11906" w:h="16838"/>
      <w:pgMar w:top="1418" w:right="851" w:bottom="851" w:left="1701" w:header="709" w:footer="709"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C34AD3"/>
    <w:multiLevelType w:val="hybridMultilevel"/>
    <w:tmpl w:val="FB26A998"/>
    <w:lvl w:ilvl="0" w:tplc="B44A229C">
      <w:start w:val="1"/>
      <w:numFmt w:val="decimal"/>
      <w:lvlText w:val="%1."/>
      <w:lvlJc w:val="left"/>
      <w:pPr>
        <w:tabs>
          <w:tab w:val="num" w:pos="360"/>
        </w:tabs>
        <w:ind w:left="360" w:hanging="360"/>
      </w:pPr>
      <w:rPr>
        <w:rFonts w:hint="default"/>
      </w:rPr>
    </w:lvl>
    <w:lvl w:ilvl="1" w:tplc="108872D2">
      <w:numFmt w:val="none"/>
      <w:lvlText w:val=""/>
      <w:lvlJc w:val="left"/>
      <w:pPr>
        <w:tabs>
          <w:tab w:val="num" w:pos="360"/>
        </w:tabs>
      </w:pPr>
    </w:lvl>
    <w:lvl w:ilvl="2" w:tplc="86A84BE8">
      <w:numFmt w:val="none"/>
      <w:lvlText w:val=""/>
      <w:lvlJc w:val="left"/>
      <w:pPr>
        <w:tabs>
          <w:tab w:val="num" w:pos="360"/>
        </w:tabs>
      </w:pPr>
    </w:lvl>
    <w:lvl w:ilvl="3" w:tplc="66DC665E">
      <w:numFmt w:val="none"/>
      <w:lvlText w:val=""/>
      <w:lvlJc w:val="left"/>
      <w:pPr>
        <w:tabs>
          <w:tab w:val="num" w:pos="360"/>
        </w:tabs>
      </w:pPr>
    </w:lvl>
    <w:lvl w:ilvl="4" w:tplc="C4FEFC2A">
      <w:numFmt w:val="none"/>
      <w:lvlText w:val=""/>
      <w:lvlJc w:val="left"/>
      <w:pPr>
        <w:tabs>
          <w:tab w:val="num" w:pos="360"/>
        </w:tabs>
      </w:pPr>
    </w:lvl>
    <w:lvl w:ilvl="5" w:tplc="A094F450">
      <w:numFmt w:val="none"/>
      <w:lvlText w:val=""/>
      <w:lvlJc w:val="left"/>
      <w:pPr>
        <w:tabs>
          <w:tab w:val="num" w:pos="360"/>
        </w:tabs>
      </w:pPr>
    </w:lvl>
    <w:lvl w:ilvl="6" w:tplc="57E0BFD2">
      <w:numFmt w:val="none"/>
      <w:lvlText w:val=""/>
      <w:lvlJc w:val="left"/>
      <w:pPr>
        <w:tabs>
          <w:tab w:val="num" w:pos="360"/>
        </w:tabs>
      </w:pPr>
    </w:lvl>
    <w:lvl w:ilvl="7" w:tplc="66F087B8">
      <w:numFmt w:val="none"/>
      <w:lvlText w:val=""/>
      <w:lvlJc w:val="left"/>
      <w:pPr>
        <w:tabs>
          <w:tab w:val="num" w:pos="360"/>
        </w:tabs>
      </w:pPr>
    </w:lvl>
    <w:lvl w:ilvl="8" w:tplc="3D0698A8">
      <w:numFmt w:val="none"/>
      <w:lvlText w:val=""/>
      <w:lvlJc w:val="left"/>
      <w:pPr>
        <w:tabs>
          <w:tab w:val="num" w:pos="360"/>
        </w:tabs>
      </w:pPr>
    </w:lvl>
  </w:abstractNum>
  <w:abstractNum w:abstractNumId="1">
    <w:nsid w:val="42E80CDE"/>
    <w:multiLevelType w:val="hybridMultilevel"/>
    <w:tmpl w:val="363C26E8"/>
    <w:lvl w:ilvl="0" w:tplc="15EEA79A">
      <w:start w:val="1"/>
      <w:numFmt w:val="upperRoman"/>
      <w:lvlText w:val="%1."/>
      <w:lvlJc w:val="left"/>
      <w:pPr>
        <w:ind w:left="4167" w:hanging="360"/>
      </w:pPr>
      <w:rPr>
        <w:rFonts w:cs="Times New Roman"/>
      </w:rPr>
    </w:lvl>
    <w:lvl w:ilvl="1" w:tplc="04090019">
      <w:start w:val="1"/>
      <w:numFmt w:val="decimal"/>
      <w:lvlText w:val="%2."/>
      <w:lvlJc w:val="left"/>
      <w:pPr>
        <w:tabs>
          <w:tab w:val="num" w:pos="1440"/>
        </w:tabs>
        <w:ind w:left="1440" w:hanging="360"/>
      </w:pPr>
    </w:lvl>
    <w:lvl w:ilvl="2" w:tplc="0E8455A8">
      <w:start w:val="1"/>
      <w:numFmt w:val="upperRoman"/>
      <w:pStyle w:val="1"/>
      <w:lvlText w:val="%3."/>
      <w:lvlJc w:val="right"/>
      <w:pPr>
        <w:ind w:left="5607" w:hanging="180"/>
      </w:pPr>
      <w:rPr>
        <w:rFonts w:cs="Times New Roman"/>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48E24498"/>
    <w:multiLevelType w:val="multilevel"/>
    <w:tmpl w:val="C446402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57F94242"/>
    <w:multiLevelType w:val="hybridMultilevel"/>
    <w:tmpl w:val="E0C6BDA2"/>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drawingGridHorizontalSpacing w:val="100"/>
  <w:displayHorizontalDrawingGridEvery w:val="2"/>
  <w:displayVerticalDrawingGridEvery w:val="2"/>
  <w:characterSpacingControl w:val="doNotCompress"/>
  <w:compat/>
  <w:rsids>
    <w:rsidRoot w:val="00530478"/>
    <w:rsid w:val="00007ECE"/>
    <w:rsid w:val="000142BE"/>
    <w:rsid w:val="0002390A"/>
    <w:rsid w:val="0002396A"/>
    <w:rsid w:val="00034EA0"/>
    <w:rsid w:val="000418FD"/>
    <w:rsid w:val="00051917"/>
    <w:rsid w:val="00054782"/>
    <w:rsid w:val="00067942"/>
    <w:rsid w:val="0007023C"/>
    <w:rsid w:val="0008408E"/>
    <w:rsid w:val="000A6D2E"/>
    <w:rsid w:val="000E1620"/>
    <w:rsid w:val="000E62E6"/>
    <w:rsid w:val="000F5DDC"/>
    <w:rsid w:val="000F7793"/>
    <w:rsid w:val="001013C0"/>
    <w:rsid w:val="0010286F"/>
    <w:rsid w:val="00121071"/>
    <w:rsid w:val="00132176"/>
    <w:rsid w:val="001450A0"/>
    <w:rsid w:val="0015346D"/>
    <w:rsid w:val="001547AF"/>
    <w:rsid w:val="00171884"/>
    <w:rsid w:val="00174F68"/>
    <w:rsid w:val="00187815"/>
    <w:rsid w:val="00196509"/>
    <w:rsid w:val="001A194A"/>
    <w:rsid w:val="001C2D05"/>
    <w:rsid w:val="001C531A"/>
    <w:rsid w:val="001D1A7B"/>
    <w:rsid w:val="001F1D43"/>
    <w:rsid w:val="00201BD6"/>
    <w:rsid w:val="00204378"/>
    <w:rsid w:val="00212C9C"/>
    <w:rsid w:val="002155EA"/>
    <w:rsid w:val="002177DA"/>
    <w:rsid w:val="00226A30"/>
    <w:rsid w:val="0025081D"/>
    <w:rsid w:val="00267744"/>
    <w:rsid w:val="00274A1D"/>
    <w:rsid w:val="00276B16"/>
    <w:rsid w:val="002B5984"/>
    <w:rsid w:val="002C33A6"/>
    <w:rsid w:val="002C7048"/>
    <w:rsid w:val="002D1232"/>
    <w:rsid w:val="002E0C2D"/>
    <w:rsid w:val="002F6099"/>
    <w:rsid w:val="0030164E"/>
    <w:rsid w:val="00322C34"/>
    <w:rsid w:val="00380D97"/>
    <w:rsid w:val="003860EF"/>
    <w:rsid w:val="0039159B"/>
    <w:rsid w:val="003925E4"/>
    <w:rsid w:val="003A4054"/>
    <w:rsid w:val="003D616C"/>
    <w:rsid w:val="004146E1"/>
    <w:rsid w:val="00463D5D"/>
    <w:rsid w:val="004A5246"/>
    <w:rsid w:val="004B6BE8"/>
    <w:rsid w:val="004C6889"/>
    <w:rsid w:val="004D2029"/>
    <w:rsid w:val="004D2F48"/>
    <w:rsid w:val="004F3064"/>
    <w:rsid w:val="004F6877"/>
    <w:rsid w:val="00515520"/>
    <w:rsid w:val="00530478"/>
    <w:rsid w:val="005361A8"/>
    <w:rsid w:val="0054788E"/>
    <w:rsid w:val="00551BC0"/>
    <w:rsid w:val="00563E3A"/>
    <w:rsid w:val="00564D09"/>
    <w:rsid w:val="005A25F5"/>
    <w:rsid w:val="005A70EB"/>
    <w:rsid w:val="005B1CBD"/>
    <w:rsid w:val="005C401E"/>
    <w:rsid w:val="005C5BEB"/>
    <w:rsid w:val="005C6607"/>
    <w:rsid w:val="005E3454"/>
    <w:rsid w:val="005F1F20"/>
    <w:rsid w:val="00601A2A"/>
    <w:rsid w:val="00604A11"/>
    <w:rsid w:val="0063319A"/>
    <w:rsid w:val="00636E15"/>
    <w:rsid w:val="00650A99"/>
    <w:rsid w:val="0065219D"/>
    <w:rsid w:val="00661972"/>
    <w:rsid w:val="00666445"/>
    <w:rsid w:val="006828DB"/>
    <w:rsid w:val="00686BF7"/>
    <w:rsid w:val="006E0334"/>
    <w:rsid w:val="007040B7"/>
    <w:rsid w:val="00704686"/>
    <w:rsid w:val="007124DA"/>
    <w:rsid w:val="00715ECB"/>
    <w:rsid w:val="0078518F"/>
    <w:rsid w:val="00792186"/>
    <w:rsid w:val="007B7333"/>
    <w:rsid w:val="007B7960"/>
    <w:rsid w:val="007E24AB"/>
    <w:rsid w:val="007F0148"/>
    <w:rsid w:val="007F4D58"/>
    <w:rsid w:val="00806021"/>
    <w:rsid w:val="008300D7"/>
    <w:rsid w:val="008430F6"/>
    <w:rsid w:val="00890618"/>
    <w:rsid w:val="008A39AA"/>
    <w:rsid w:val="008B5506"/>
    <w:rsid w:val="008C0491"/>
    <w:rsid w:val="008C0660"/>
    <w:rsid w:val="008D5ABF"/>
    <w:rsid w:val="008F5ABA"/>
    <w:rsid w:val="00907FB8"/>
    <w:rsid w:val="009122D7"/>
    <w:rsid w:val="00916260"/>
    <w:rsid w:val="0093203D"/>
    <w:rsid w:val="009664AC"/>
    <w:rsid w:val="009777C4"/>
    <w:rsid w:val="009C12EC"/>
    <w:rsid w:val="009C5285"/>
    <w:rsid w:val="009E5039"/>
    <w:rsid w:val="009F57DF"/>
    <w:rsid w:val="00A131D0"/>
    <w:rsid w:val="00A459CE"/>
    <w:rsid w:val="00A55CD6"/>
    <w:rsid w:val="00A62A5F"/>
    <w:rsid w:val="00A75361"/>
    <w:rsid w:val="00A76A81"/>
    <w:rsid w:val="00A82ED1"/>
    <w:rsid w:val="00A86B9C"/>
    <w:rsid w:val="00A86EED"/>
    <w:rsid w:val="00AA037E"/>
    <w:rsid w:val="00AB0B6E"/>
    <w:rsid w:val="00AC6537"/>
    <w:rsid w:val="00AE3EC1"/>
    <w:rsid w:val="00AE4F23"/>
    <w:rsid w:val="00B01512"/>
    <w:rsid w:val="00B025D8"/>
    <w:rsid w:val="00B16A72"/>
    <w:rsid w:val="00B66A0D"/>
    <w:rsid w:val="00B705E3"/>
    <w:rsid w:val="00B812C5"/>
    <w:rsid w:val="00BA437D"/>
    <w:rsid w:val="00BB306C"/>
    <w:rsid w:val="00BB4376"/>
    <w:rsid w:val="00BE1673"/>
    <w:rsid w:val="00C03450"/>
    <w:rsid w:val="00C07E08"/>
    <w:rsid w:val="00C27CD6"/>
    <w:rsid w:val="00C308CB"/>
    <w:rsid w:val="00C30969"/>
    <w:rsid w:val="00C3097B"/>
    <w:rsid w:val="00C54DC9"/>
    <w:rsid w:val="00C62678"/>
    <w:rsid w:val="00C62E01"/>
    <w:rsid w:val="00C66201"/>
    <w:rsid w:val="00C72309"/>
    <w:rsid w:val="00C7397E"/>
    <w:rsid w:val="00C87673"/>
    <w:rsid w:val="00CA024A"/>
    <w:rsid w:val="00CE0FFE"/>
    <w:rsid w:val="00D018A6"/>
    <w:rsid w:val="00D06495"/>
    <w:rsid w:val="00D10CD4"/>
    <w:rsid w:val="00D11320"/>
    <w:rsid w:val="00D11685"/>
    <w:rsid w:val="00D12A94"/>
    <w:rsid w:val="00D12F72"/>
    <w:rsid w:val="00D149E1"/>
    <w:rsid w:val="00D200EE"/>
    <w:rsid w:val="00D445EC"/>
    <w:rsid w:val="00D60CC9"/>
    <w:rsid w:val="00D63323"/>
    <w:rsid w:val="00D9237F"/>
    <w:rsid w:val="00D959F5"/>
    <w:rsid w:val="00DB5481"/>
    <w:rsid w:val="00DC00AC"/>
    <w:rsid w:val="00DF3413"/>
    <w:rsid w:val="00DF4D79"/>
    <w:rsid w:val="00DF7D61"/>
    <w:rsid w:val="00E00D5E"/>
    <w:rsid w:val="00E02FE6"/>
    <w:rsid w:val="00E17C96"/>
    <w:rsid w:val="00E368A6"/>
    <w:rsid w:val="00E81D93"/>
    <w:rsid w:val="00E82B46"/>
    <w:rsid w:val="00E84A80"/>
    <w:rsid w:val="00E917FE"/>
    <w:rsid w:val="00E93885"/>
    <w:rsid w:val="00E95E60"/>
    <w:rsid w:val="00EA0C67"/>
    <w:rsid w:val="00EC68EE"/>
    <w:rsid w:val="00EC7BA4"/>
    <w:rsid w:val="00ED4E36"/>
    <w:rsid w:val="00EF33EC"/>
    <w:rsid w:val="00EF7F28"/>
    <w:rsid w:val="00F0423F"/>
    <w:rsid w:val="00F142D0"/>
    <w:rsid w:val="00F2693B"/>
    <w:rsid w:val="00F428C0"/>
    <w:rsid w:val="00F45CB2"/>
    <w:rsid w:val="00F54503"/>
    <w:rsid w:val="00F63DC1"/>
    <w:rsid w:val="00F90001"/>
    <w:rsid w:val="00F94C67"/>
    <w:rsid w:val="00FA0359"/>
    <w:rsid w:val="00FB41B9"/>
    <w:rsid w:val="00FF3FBF"/>
    <w:rsid w:val="00FF40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737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45CB2"/>
    <w:rPr>
      <w:sz w:val="24"/>
      <w:szCs w:val="24"/>
      <w:lang w:val="ro-RO"/>
    </w:rPr>
  </w:style>
  <w:style w:type="paragraph" w:styleId="1">
    <w:name w:val="heading 1"/>
    <w:basedOn w:val="10"/>
    <w:next w:val="a"/>
    <w:link w:val="11"/>
    <w:autoRedefine/>
    <w:qFormat/>
    <w:rsid w:val="001C531A"/>
    <w:pPr>
      <w:numPr>
        <w:ilvl w:val="2"/>
        <w:numId w:val="4"/>
      </w:numPr>
      <w:tabs>
        <w:tab w:val="left" w:pos="284"/>
      </w:tabs>
      <w:ind w:left="0" w:firstLine="0"/>
      <w:jc w:val="center"/>
      <w:outlineLvl w:val="0"/>
    </w:pPr>
    <w:rPr>
      <w:b/>
      <w:bCs/>
    </w:rPr>
  </w:style>
  <w:style w:type="paragraph" w:styleId="2">
    <w:name w:val="heading 2"/>
    <w:aliases w:val="Reg-Punct"/>
    <w:basedOn w:val="a"/>
    <w:next w:val="a"/>
    <w:link w:val="20"/>
    <w:autoRedefine/>
    <w:semiHidden/>
    <w:unhideWhenUsed/>
    <w:qFormat/>
    <w:rsid w:val="001C531A"/>
    <w:pPr>
      <w:keepNext/>
      <w:tabs>
        <w:tab w:val="left" w:pos="1134"/>
      </w:tabs>
      <w:suppressAutoHyphens/>
      <w:ind w:firstLine="567"/>
      <w:jc w:val="both"/>
      <w:outlineLvl w:val="1"/>
    </w:pPr>
    <w:rPr>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9122D7"/>
    <w:rPr>
      <w:rFonts w:ascii="Tahoma" w:hAnsi="Tahoma" w:cs="Tahoma"/>
      <w:sz w:val="16"/>
      <w:szCs w:val="16"/>
    </w:rPr>
  </w:style>
  <w:style w:type="character" w:customStyle="1" w:styleId="a4">
    <w:name w:val="Текст выноски Знак"/>
    <w:basedOn w:val="a0"/>
    <w:link w:val="a3"/>
    <w:rsid w:val="009122D7"/>
    <w:rPr>
      <w:rFonts w:ascii="Tahoma" w:hAnsi="Tahoma" w:cs="Tahoma"/>
      <w:sz w:val="16"/>
      <w:szCs w:val="16"/>
      <w:lang w:val="ro-RO"/>
    </w:rPr>
  </w:style>
  <w:style w:type="paragraph" w:customStyle="1" w:styleId="tt">
    <w:name w:val="tt"/>
    <w:basedOn w:val="a"/>
    <w:uiPriority w:val="99"/>
    <w:rsid w:val="00D200EE"/>
    <w:pPr>
      <w:jc w:val="center"/>
    </w:pPr>
    <w:rPr>
      <w:b/>
      <w:bCs/>
      <w:lang w:val="ru-RU"/>
    </w:rPr>
  </w:style>
  <w:style w:type="character" w:customStyle="1" w:styleId="11">
    <w:name w:val="Заголовок 1 Знак"/>
    <w:basedOn w:val="a0"/>
    <w:link w:val="1"/>
    <w:rsid w:val="001C531A"/>
    <w:rPr>
      <w:b/>
      <w:bCs/>
      <w:sz w:val="24"/>
      <w:szCs w:val="24"/>
      <w:lang w:val="ro-RO" w:eastAsia="en-US"/>
    </w:rPr>
  </w:style>
  <w:style w:type="character" w:customStyle="1" w:styleId="20">
    <w:name w:val="Заголовок 2 Знак"/>
    <w:aliases w:val="Reg-Punct Знак"/>
    <w:basedOn w:val="a0"/>
    <w:link w:val="2"/>
    <w:semiHidden/>
    <w:rsid w:val="001C531A"/>
    <w:rPr>
      <w:sz w:val="24"/>
      <w:szCs w:val="24"/>
      <w:lang w:val="ro-RO" w:eastAsia="zh-CN"/>
    </w:rPr>
  </w:style>
  <w:style w:type="paragraph" w:customStyle="1" w:styleId="10">
    <w:name w:val="Абзац списка1"/>
    <w:aliases w:val="HotarirePunct1"/>
    <w:basedOn w:val="a"/>
    <w:autoRedefine/>
    <w:rsid w:val="001C531A"/>
    <w:pPr>
      <w:ind w:left="567"/>
      <w:jc w:val="both"/>
    </w:pPr>
    <w:rPr>
      <w:lang w:eastAsia="en-US"/>
    </w:rPr>
  </w:style>
</w:styles>
</file>

<file path=word/webSettings.xml><?xml version="1.0" encoding="utf-8"?>
<w:webSettings xmlns:r="http://schemas.openxmlformats.org/officeDocument/2006/relationships" xmlns:w="http://schemas.openxmlformats.org/wordprocessingml/2006/main">
  <w:divs>
    <w:div w:id="3947261">
      <w:bodyDiv w:val="1"/>
      <w:marLeft w:val="0"/>
      <w:marRight w:val="0"/>
      <w:marTop w:val="0"/>
      <w:marBottom w:val="0"/>
      <w:divBdr>
        <w:top w:val="none" w:sz="0" w:space="0" w:color="auto"/>
        <w:left w:val="none" w:sz="0" w:space="0" w:color="auto"/>
        <w:bottom w:val="none" w:sz="0" w:space="0" w:color="auto"/>
        <w:right w:val="none" w:sz="0" w:space="0" w:color="auto"/>
      </w:divBdr>
    </w:div>
    <w:div w:id="78597167">
      <w:bodyDiv w:val="1"/>
      <w:marLeft w:val="0"/>
      <w:marRight w:val="0"/>
      <w:marTop w:val="0"/>
      <w:marBottom w:val="0"/>
      <w:divBdr>
        <w:top w:val="none" w:sz="0" w:space="0" w:color="auto"/>
        <w:left w:val="none" w:sz="0" w:space="0" w:color="auto"/>
        <w:bottom w:val="none" w:sz="0" w:space="0" w:color="auto"/>
        <w:right w:val="none" w:sz="0" w:space="0" w:color="auto"/>
      </w:divBdr>
    </w:div>
    <w:div w:id="120461090">
      <w:bodyDiv w:val="1"/>
      <w:marLeft w:val="0"/>
      <w:marRight w:val="0"/>
      <w:marTop w:val="0"/>
      <w:marBottom w:val="0"/>
      <w:divBdr>
        <w:top w:val="none" w:sz="0" w:space="0" w:color="auto"/>
        <w:left w:val="none" w:sz="0" w:space="0" w:color="auto"/>
        <w:bottom w:val="none" w:sz="0" w:space="0" w:color="auto"/>
        <w:right w:val="none" w:sz="0" w:space="0" w:color="auto"/>
      </w:divBdr>
    </w:div>
    <w:div w:id="124011166">
      <w:bodyDiv w:val="1"/>
      <w:marLeft w:val="0"/>
      <w:marRight w:val="0"/>
      <w:marTop w:val="0"/>
      <w:marBottom w:val="0"/>
      <w:divBdr>
        <w:top w:val="none" w:sz="0" w:space="0" w:color="auto"/>
        <w:left w:val="none" w:sz="0" w:space="0" w:color="auto"/>
        <w:bottom w:val="none" w:sz="0" w:space="0" w:color="auto"/>
        <w:right w:val="none" w:sz="0" w:space="0" w:color="auto"/>
      </w:divBdr>
    </w:div>
    <w:div w:id="322903174">
      <w:bodyDiv w:val="1"/>
      <w:marLeft w:val="0"/>
      <w:marRight w:val="0"/>
      <w:marTop w:val="0"/>
      <w:marBottom w:val="0"/>
      <w:divBdr>
        <w:top w:val="none" w:sz="0" w:space="0" w:color="auto"/>
        <w:left w:val="none" w:sz="0" w:space="0" w:color="auto"/>
        <w:bottom w:val="none" w:sz="0" w:space="0" w:color="auto"/>
        <w:right w:val="none" w:sz="0" w:space="0" w:color="auto"/>
      </w:divBdr>
    </w:div>
    <w:div w:id="382025829">
      <w:bodyDiv w:val="1"/>
      <w:marLeft w:val="0"/>
      <w:marRight w:val="0"/>
      <w:marTop w:val="0"/>
      <w:marBottom w:val="0"/>
      <w:divBdr>
        <w:top w:val="none" w:sz="0" w:space="0" w:color="auto"/>
        <w:left w:val="none" w:sz="0" w:space="0" w:color="auto"/>
        <w:bottom w:val="none" w:sz="0" w:space="0" w:color="auto"/>
        <w:right w:val="none" w:sz="0" w:space="0" w:color="auto"/>
      </w:divBdr>
    </w:div>
    <w:div w:id="627786604">
      <w:bodyDiv w:val="1"/>
      <w:marLeft w:val="0"/>
      <w:marRight w:val="0"/>
      <w:marTop w:val="0"/>
      <w:marBottom w:val="0"/>
      <w:divBdr>
        <w:top w:val="none" w:sz="0" w:space="0" w:color="auto"/>
        <w:left w:val="none" w:sz="0" w:space="0" w:color="auto"/>
        <w:bottom w:val="none" w:sz="0" w:space="0" w:color="auto"/>
        <w:right w:val="none" w:sz="0" w:space="0" w:color="auto"/>
      </w:divBdr>
    </w:div>
    <w:div w:id="641081177">
      <w:bodyDiv w:val="1"/>
      <w:marLeft w:val="0"/>
      <w:marRight w:val="0"/>
      <w:marTop w:val="0"/>
      <w:marBottom w:val="0"/>
      <w:divBdr>
        <w:top w:val="none" w:sz="0" w:space="0" w:color="auto"/>
        <w:left w:val="none" w:sz="0" w:space="0" w:color="auto"/>
        <w:bottom w:val="none" w:sz="0" w:space="0" w:color="auto"/>
        <w:right w:val="none" w:sz="0" w:space="0" w:color="auto"/>
      </w:divBdr>
    </w:div>
    <w:div w:id="898177307">
      <w:bodyDiv w:val="1"/>
      <w:marLeft w:val="0"/>
      <w:marRight w:val="0"/>
      <w:marTop w:val="0"/>
      <w:marBottom w:val="0"/>
      <w:divBdr>
        <w:top w:val="none" w:sz="0" w:space="0" w:color="auto"/>
        <w:left w:val="none" w:sz="0" w:space="0" w:color="auto"/>
        <w:bottom w:val="none" w:sz="0" w:space="0" w:color="auto"/>
        <w:right w:val="none" w:sz="0" w:space="0" w:color="auto"/>
      </w:divBdr>
    </w:div>
    <w:div w:id="989409550">
      <w:bodyDiv w:val="1"/>
      <w:marLeft w:val="0"/>
      <w:marRight w:val="0"/>
      <w:marTop w:val="0"/>
      <w:marBottom w:val="0"/>
      <w:divBdr>
        <w:top w:val="none" w:sz="0" w:space="0" w:color="auto"/>
        <w:left w:val="none" w:sz="0" w:space="0" w:color="auto"/>
        <w:bottom w:val="none" w:sz="0" w:space="0" w:color="auto"/>
        <w:right w:val="none" w:sz="0" w:space="0" w:color="auto"/>
      </w:divBdr>
    </w:div>
    <w:div w:id="1057434313">
      <w:bodyDiv w:val="1"/>
      <w:marLeft w:val="0"/>
      <w:marRight w:val="0"/>
      <w:marTop w:val="0"/>
      <w:marBottom w:val="0"/>
      <w:divBdr>
        <w:top w:val="none" w:sz="0" w:space="0" w:color="auto"/>
        <w:left w:val="none" w:sz="0" w:space="0" w:color="auto"/>
        <w:bottom w:val="none" w:sz="0" w:space="0" w:color="auto"/>
        <w:right w:val="none" w:sz="0" w:space="0" w:color="auto"/>
      </w:divBdr>
    </w:div>
    <w:div w:id="1135173646">
      <w:bodyDiv w:val="1"/>
      <w:marLeft w:val="0"/>
      <w:marRight w:val="0"/>
      <w:marTop w:val="0"/>
      <w:marBottom w:val="0"/>
      <w:divBdr>
        <w:top w:val="none" w:sz="0" w:space="0" w:color="auto"/>
        <w:left w:val="none" w:sz="0" w:space="0" w:color="auto"/>
        <w:bottom w:val="none" w:sz="0" w:space="0" w:color="auto"/>
        <w:right w:val="none" w:sz="0" w:space="0" w:color="auto"/>
      </w:divBdr>
    </w:div>
    <w:div w:id="1264680887">
      <w:bodyDiv w:val="1"/>
      <w:marLeft w:val="0"/>
      <w:marRight w:val="0"/>
      <w:marTop w:val="0"/>
      <w:marBottom w:val="0"/>
      <w:divBdr>
        <w:top w:val="none" w:sz="0" w:space="0" w:color="auto"/>
        <w:left w:val="none" w:sz="0" w:space="0" w:color="auto"/>
        <w:bottom w:val="none" w:sz="0" w:space="0" w:color="auto"/>
        <w:right w:val="none" w:sz="0" w:space="0" w:color="auto"/>
      </w:divBdr>
    </w:div>
    <w:div w:id="1539968117">
      <w:bodyDiv w:val="1"/>
      <w:marLeft w:val="0"/>
      <w:marRight w:val="0"/>
      <w:marTop w:val="0"/>
      <w:marBottom w:val="0"/>
      <w:divBdr>
        <w:top w:val="none" w:sz="0" w:space="0" w:color="auto"/>
        <w:left w:val="none" w:sz="0" w:space="0" w:color="auto"/>
        <w:bottom w:val="none" w:sz="0" w:space="0" w:color="auto"/>
        <w:right w:val="none" w:sz="0" w:space="0" w:color="auto"/>
      </w:divBdr>
    </w:div>
    <w:div w:id="1564675670">
      <w:bodyDiv w:val="1"/>
      <w:marLeft w:val="0"/>
      <w:marRight w:val="0"/>
      <w:marTop w:val="0"/>
      <w:marBottom w:val="0"/>
      <w:divBdr>
        <w:top w:val="none" w:sz="0" w:space="0" w:color="auto"/>
        <w:left w:val="none" w:sz="0" w:space="0" w:color="auto"/>
        <w:bottom w:val="none" w:sz="0" w:space="0" w:color="auto"/>
        <w:right w:val="none" w:sz="0" w:space="0" w:color="auto"/>
      </w:divBdr>
    </w:div>
    <w:div w:id="1567565201">
      <w:bodyDiv w:val="1"/>
      <w:marLeft w:val="0"/>
      <w:marRight w:val="0"/>
      <w:marTop w:val="0"/>
      <w:marBottom w:val="0"/>
      <w:divBdr>
        <w:top w:val="none" w:sz="0" w:space="0" w:color="auto"/>
        <w:left w:val="none" w:sz="0" w:space="0" w:color="auto"/>
        <w:bottom w:val="none" w:sz="0" w:space="0" w:color="auto"/>
        <w:right w:val="none" w:sz="0" w:space="0" w:color="auto"/>
      </w:divBdr>
    </w:div>
    <w:div w:id="1659647044">
      <w:bodyDiv w:val="1"/>
      <w:marLeft w:val="0"/>
      <w:marRight w:val="0"/>
      <w:marTop w:val="0"/>
      <w:marBottom w:val="0"/>
      <w:divBdr>
        <w:top w:val="none" w:sz="0" w:space="0" w:color="auto"/>
        <w:left w:val="none" w:sz="0" w:space="0" w:color="auto"/>
        <w:bottom w:val="none" w:sz="0" w:space="0" w:color="auto"/>
        <w:right w:val="none" w:sz="0" w:space="0" w:color="auto"/>
      </w:divBdr>
    </w:div>
    <w:div w:id="1838761132">
      <w:bodyDiv w:val="1"/>
      <w:marLeft w:val="0"/>
      <w:marRight w:val="0"/>
      <w:marTop w:val="0"/>
      <w:marBottom w:val="0"/>
      <w:divBdr>
        <w:top w:val="none" w:sz="0" w:space="0" w:color="auto"/>
        <w:left w:val="none" w:sz="0" w:space="0" w:color="auto"/>
        <w:bottom w:val="none" w:sz="0" w:space="0" w:color="auto"/>
        <w:right w:val="none" w:sz="0" w:space="0" w:color="auto"/>
      </w:divBdr>
    </w:div>
    <w:div w:id="1897473215">
      <w:bodyDiv w:val="1"/>
      <w:marLeft w:val="0"/>
      <w:marRight w:val="0"/>
      <w:marTop w:val="0"/>
      <w:marBottom w:val="0"/>
      <w:divBdr>
        <w:top w:val="none" w:sz="0" w:space="0" w:color="auto"/>
        <w:left w:val="none" w:sz="0" w:space="0" w:color="auto"/>
        <w:bottom w:val="none" w:sz="0" w:space="0" w:color="auto"/>
        <w:right w:val="none" w:sz="0" w:space="0" w:color="auto"/>
      </w:divBdr>
    </w:div>
    <w:div w:id="1967352121">
      <w:bodyDiv w:val="1"/>
      <w:marLeft w:val="0"/>
      <w:marRight w:val="0"/>
      <w:marTop w:val="0"/>
      <w:marBottom w:val="0"/>
      <w:divBdr>
        <w:top w:val="none" w:sz="0" w:space="0" w:color="auto"/>
        <w:left w:val="none" w:sz="0" w:space="0" w:color="auto"/>
        <w:bottom w:val="none" w:sz="0" w:space="0" w:color="auto"/>
        <w:right w:val="none" w:sz="0" w:space="0" w:color="auto"/>
      </w:divBdr>
    </w:div>
    <w:div w:id="2050061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411</Words>
  <Characters>2344</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Model</vt:lpstr>
    </vt:vector>
  </TitlesOfParts>
  <Company>Организация</Company>
  <LinksUpToDate>false</LinksUpToDate>
  <CharactersWithSpaces>2750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dc:title>
  <dc:creator>Customer</dc:creator>
  <cp:lastModifiedBy>user-nb</cp:lastModifiedBy>
  <cp:revision>4</cp:revision>
  <cp:lastPrinted>2019-12-06T08:58:00Z</cp:lastPrinted>
  <dcterms:created xsi:type="dcterms:W3CDTF">2019-12-06T08:56:00Z</dcterms:created>
  <dcterms:modified xsi:type="dcterms:W3CDTF">2019-12-06T09:00:00Z</dcterms:modified>
</cp:coreProperties>
</file>