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3725"/>
        <w:gridCol w:w="2243"/>
        <w:gridCol w:w="3712"/>
      </w:tblGrid>
      <w:tr w:rsidR="009C12EC" w:rsidTr="009C12EC">
        <w:trPr>
          <w:trHeight w:val="2484"/>
          <w:jc w:val="center"/>
        </w:trPr>
        <w:tc>
          <w:tcPr>
            <w:tcW w:w="3725" w:type="dxa"/>
            <w:tcBorders>
              <w:top w:val="nil"/>
              <w:left w:val="nil"/>
              <w:bottom w:val="single" w:sz="18" w:space="0" w:color="auto"/>
              <w:right w:val="nil"/>
            </w:tcBorders>
            <w:shd w:val="clear" w:color="auto" w:fill="auto"/>
          </w:tcPr>
          <w:p w:rsidR="009C12EC" w:rsidRDefault="009C12EC" w:rsidP="009C12EC">
            <w:pPr>
              <w:jc w:val="center"/>
              <w:rPr>
                <w:shadow/>
                <w:lang w:val="en-US"/>
              </w:rPr>
            </w:pPr>
            <w:r>
              <w:rPr>
                <w:shadow/>
                <w:lang w:val="en-US"/>
              </w:rPr>
              <w:t xml:space="preserve">REPUBLICA </w:t>
            </w:r>
            <w:smartTag w:uri="urn:schemas-microsoft-com:office:smarttags" w:element="place">
              <w:smartTag w:uri="urn:schemas-microsoft-com:office:smarttags" w:element="country-region">
                <w:r>
                  <w:rPr>
                    <w:shadow/>
                    <w:lang w:val="en-US"/>
                  </w:rPr>
                  <w:t>MOLDOVA</w:t>
                </w:r>
              </w:smartTag>
            </w:smartTag>
          </w:p>
          <w:p w:rsidR="009C12EC" w:rsidRDefault="009C12EC" w:rsidP="009C12EC">
            <w:pPr>
              <w:jc w:val="center"/>
              <w:rPr>
                <w:shadow/>
                <w:lang w:val="en-US"/>
              </w:rPr>
            </w:pPr>
          </w:p>
          <w:p w:rsidR="009C12EC" w:rsidRDefault="009C12EC" w:rsidP="009C12EC">
            <w:pPr>
              <w:jc w:val="center"/>
              <w:rPr>
                <w:shadow/>
                <w:sz w:val="22"/>
                <w:szCs w:val="22"/>
              </w:rPr>
            </w:pPr>
            <w:r>
              <w:rPr>
                <w:shadow/>
                <w:sz w:val="22"/>
                <w:szCs w:val="22"/>
              </w:rPr>
              <w:t>RAIONUL ORHEI</w:t>
            </w:r>
          </w:p>
          <w:p w:rsidR="009C12EC" w:rsidRDefault="009C12EC" w:rsidP="009C12EC">
            <w:pPr>
              <w:jc w:val="center"/>
              <w:rPr>
                <w:shadow/>
                <w:sz w:val="22"/>
                <w:szCs w:val="22"/>
              </w:rPr>
            </w:pPr>
          </w:p>
          <w:p w:rsidR="009C12EC" w:rsidRDefault="009C12EC" w:rsidP="009C12EC">
            <w:pPr>
              <w:tabs>
                <w:tab w:val="right" w:pos="3509"/>
              </w:tabs>
              <w:jc w:val="both"/>
              <w:rPr>
                <w:caps/>
                <w:shadow/>
                <w:sz w:val="20"/>
                <w:szCs w:val="20"/>
              </w:rPr>
            </w:pPr>
            <w:r>
              <w:rPr>
                <w:shadow/>
                <w:sz w:val="20"/>
                <w:szCs w:val="20"/>
              </w:rPr>
              <w:t>CONSILIUL SĂTESC CLIŞOVA</w:t>
            </w:r>
          </w:p>
          <w:p w:rsidR="009C12EC" w:rsidRDefault="009C12EC" w:rsidP="009C12EC">
            <w:pPr>
              <w:tabs>
                <w:tab w:val="right" w:pos="3509"/>
              </w:tabs>
              <w:jc w:val="both"/>
              <w:rPr>
                <w:noProof/>
                <w:sz w:val="22"/>
                <w:szCs w:val="22"/>
              </w:rPr>
            </w:pPr>
          </w:p>
          <w:p w:rsidR="009C12EC" w:rsidRDefault="009C12EC" w:rsidP="009C12EC">
            <w:pPr>
              <w:tabs>
                <w:tab w:val="right" w:pos="3509"/>
              </w:tabs>
              <w:jc w:val="both"/>
              <w:rPr>
                <w:noProof/>
                <w:sz w:val="22"/>
                <w:szCs w:val="22"/>
              </w:rPr>
            </w:pPr>
          </w:p>
          <w:p w:rsidR="009C12EC" w:rsidRDefault="009C12EC" w:rsidP="009C12EC">
            <w:pPr>
              <w:jc w:val="center"/>
              <w:rPr>
                <w:noProof/>
                <w:sz w:val="22"/>
                <w:szCs w:val="22"/>
              </w:rPr>
            </w:pPr>
            <w:r>
              <w:rPr>
                <w:noProof/>
                <w:sz w:val="22"/>
                <w:szCs w:val="22"/>
              </w:rPr>
              <w:t>MD 35</w:t>
            </w:r>
            <w:r>
              <w:rPr>
                <w:noProof/>
                <w:sz w:val="22"/>
                <w:szCs w:val="22"/>
                <w:lang w:val="en-US"/>
              </w:rPr>
              <w:t>21</w:t>
            </w:r>
            <w:r w:rsidRPr="00842E51">
              <w:rPr>
                <w:noProof/>
                <w:sz w:val="22"/>
                <w:szCs w:val="22"/>
                <w:lang w:val="en-US"/>
              </w:rPr>
              <w:t xml:space="preserve"> </w:t>
            </w:r>
            <w:r>
              <w:rPr>
                <w:noProof/>
                <w:sz w:val="22"/>
                <w:szCs w:val="22"/>
                <w:lang w:val="en-US"/>
              </w:rPr>
              <w:t>s</w:t>
            </w:r>
            <w:r w:rsidRPr="00842E51">
              <w:rPr>
                <w:noProof/>
                <w:sz w:val="22"/>
                <w:szCs w:val="22"/>
                <w:lang w:val="en-US"/>
              </w:rPr>
              <w:t>.</w:t>
            </w:r>
            <w:r>
              <w:rPr>
                <w:noProof/>
                <w:sz w:val="22"/>
                <w:szCs w:val="22"/>
              </w:rPr>
              <w:t xml:space="preserve"> Clişova</w:t>
            </w:r>
          </w:p>
          <w:p w:rsidR="009C12EC" w:rsidRDefault="009C12EC" w:rsidP="009C12EC">
            <w:pPr>
              <w:jc w:val="center"/>
              <w:rPr>
                <w:noProof/>
                <w:sz w:val="22"/>
                <w:szCs w:val="22"/>
              </w:rPr>
            </w:pPr>
            <w:r>
              <w:rPr>
                <w:noProof/>
                <w:sz w:val="22"/>
                <w:szCs w:val="22"/>
              </w:rPr>
              <w:t>Tel. (235)-52-9-38</w:t>
            </w:r>
          </w:p>
          <w:p w:rsidR="009C12EC" w:rsidRDefault="009C12EC" w:rsidP="009C12EC">
            <w:pPr>
              <w:jc w:val="center"/>
              <w:rPr>
                <w:b/>
              </w:rPr>
            </w:pPr>
            <w:r>
              <w:rPr>
                <w:noProof/>
                <w:sz w:val="22"/>
                <w:szCs w:val="22"/>
              </w:rPr>
              <w:t>C/f  1007601001695</w:t>
            </w:r>
            <w:r>
              <w:rPr>
                <w:noProof/>
              </w:rPr>
              <w:t xml:space="preserve">    </w:t>
            </w:r>
          </w:p>
        </w:tc>
        <w:tc>
          <w:tcPr>
            <w:tcW w:w="2243" w:type="dxa"/>
            <w:tcBorders>
              <w:top w:val="nil"/>
              <w:left w:val="nil"/>
              <w:bottom w:val="single" w:sz="18" w:space="0" w:color="auto"/>
              <w:right w:val="nil"/>
            </w:tcBorders>
            <w:shd w:val="clear" w:color="auto" w:fill="auto"/>
          </w:tcPr>
          <w:p w:rsidR="009C12EC" w:rsidRDefault="00AC6537" w:rsidP="009C12EC">
            <w:pPr>
              <w:jc w:val="center"/>
            </w:pPr>
            <w:r>
              <w:rPr>
                <w:noProof/>
                <w:lang w:val="ru-RU"/>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shd w:val="clear" w:color="auto" w:fill="auto"/>
          </w:tcPr>
          <w:p w:rsidR="009C12EC" w:rsidRDefault="009C12EC" w:rsidP="009C12EC">
            <w:pPr>
              <w:jc w:val="center"/>
              <w:rPr>
                <w:shadow/>
                <w:noProof/>
              </w:rPr>
            </w:pPr>
            <w:r>
              <w:rPr>
                <w:shadow/>
                <w:noProof/>
              </w:rPr>
              <w:t>РЕСПУБЛИКА МОЛДОВА</w:t>
            </w:r>
          </w:p>
          <w:p w:rsidR="009C12EC" w:rsidRDefault="009C12EC" w:rsidP="009C12EC">
            <w:pPr>
              <w:jc w:val="center"/>
              <w:rPr>
                <w:b/>
                <w:shadow/>
              </w:rPr>
            </w:pPr>
          </w:p>
          <w:p w:rsidR="009C12EC" w:rsidRPr="00E04613" w:rsidRDefault="009C12EC" w:rsidP="009C12EC">
            <w:pPr>
              <w:jc w:val="center"/>
              <w:rPr>
                <w:shadow/>
              </w:rPr>
            </w:pPr>
            <w:r>
              <w:rPr>
                <w:shadow/>
              </w:rPr>
              <w:t>ОРХЕЙСКИЙ РАЙОН</w:t>
            </w:r>
          </w:p>
          <w:p w:rsidR="009C12EC" w:rsidRPr="00E04613" w:rsidRDefault="009C12EC" w:rsidP="009C12EC">
            <w:pPr>
              <w:jc w:val="center"/>
              <w:rPr>
                <w:shadow/>
              </w:rPr>
            </w:pPr>
          </w:p>
          <w:p w:rsidR="009C12EC" w:rsidRDefault="009C12EC" w:rsidP="009C12EC">
            <w:pPr>
              <w:jc w:val="center"/>
              <w:rPr>
                <w:shadow/>
                <w:sz w:val="20"/>
                <w:szCs w:val="20"/>
              </w:rPr>
            </w:pPr>
            <w:r>
              <w:rPr>
                <w:shadow/>
                <w:sz w:val="20"/>
                <w:szCs w:val="20"/>
              </w:rPr>
              <w:t>СЕЛЬСКИЙ СОВЕТ КЛИШОВА</w:t>
            </w:r>
          </w:p>
          <w:p w:rsidR="009C12EC" w:rsidRDefault="009C12EC" w:rsidP="009C12EC">
            <w:pPr>
              <w:jc w:val="center"/>
              <w:rPr>
                <w:shadow/>
                <w:sz w:val="20"/>
                <w:szCs w:val="20"/>
              </w:rPr>
            </w:pPr>
          </w:p>
          <w:p w:rsidR="009C12EC" w:rsidRDefault="009C12EC" w:rsidP="009C12EC">
            <w:pPr>
              <w:jc w:val="center"/>
              <w:rPr>
                <w:sz w:val="22"/>
                <w:szCs w:val="22"/>
              </w:rPr>
            </w:pPr>
          </w:p>
          <w:p w:rsidR="009C12EC" w:rsidRDefault="009C12EC" w:rsidP="009C12EC">
            <w:pPr>
              <w:jc w:val="center"/>
              <w:rPr>
                <w:sz w:val="22"/>
                <w:szCs w:val="22"/>
              </w:rPr>
            </w:pPr>
            <w:r>
              <w:rPr>
                <w:sz w:val="22"/>
                <w:szCs w:val="22"/>
              </w:rPr>
              <w:t xml:space="preserve">МД 3521 с. </w:t>
            </w:r>
            <w:proofErr w:type="spellStart"/>
            <w:r>
              <w:rPr>
                <w:sz w:val="22"/>
                <w:szCs w:val="22"/>
              </w:rPr>
              <w:t>Клишова</w:t>
            </w:r>
            <w:proofErr w:type="spellEnd"/>
          </w:p>
          <w:p w:rsidR="009C12EC" w:rsidRDefault="009C12EC" w:rsidP="009C12EC">
            <w:pPr>
              <w:jc w:val="center"/>
              <w:rPr>
                <w:sz w:val="22"/>
                <w:szCs w:val="22"/>
              </w:rPr>
            </w:pPr>
            <w:proofErr w:type="spellStart"/>
            <w:r>
              <w:rPr>
                <w:sz w:val="22"/>
                <w:szCs w:val="22"/>
              </w:rPr>
              <w:t>Тел</w:t>
            </w:r>
            <w:proofErr w:type="spellEnd"/>
            <w:r>
              <w:rPr>
                <w:sz w:val="22"/>
                <w:szCs w:val="22"/>
              </w:rPr>
              <w:t>. (235)-52-9-38</w:t>
            </w:r>
          </w:p>
          <w:p w:rsidR="009C12EC" w:rsidRPr="00ED4AD1" w:rsidRDefault="009C12EC" w:rsidP="009C12EC">
            <w:pPr>
              <w:jc w:val="center"/>
              <w:rPr>
                <w:noProof/>
                <w:sz w:val="22"/>
                <w:szCs w:val="22"/>
              </w:rPr>
            </w:pPr>
            <w:r>
              <w:rPr>
                <w:sz w:val="22"/>
                <w:szCs w:val="22"/>
              </w:rPr>
              <w:t xml:space="preserve">К/ф </w:t>
            </w:r>
            <w:r>
              <w:rPr>
                <w:noProof/>
                <w:sz w:val="22"/>
                <w:szCs w:val="22"/>
              </w:rPr>
              <w:t xml:space="preserve"> 1007601001695</w:t>
            </w:r>
            <w:r>
              <w:rPr>
                <w:noProof/>
              </w:rPr>
              <w:t xml:space="preserve">   </w:t>
            </w:r>
          </w:p>
          <w:p w:rsidR="009C12EC" w:rsidRDefault="009C12EC" w:rsidP="009C12EC">
            <w:pPr>
              <w:jc w:val="center"/>
              <w:rPr>
                <w:b/>
                <w:shadow/>
                <w:sz w:val="22"/>
                <w:szCs w:val="22"/>
              </w:rPr>
            </w:pPr>
          </w:p>
          <w:p w:rsidR="009C12EC" w:rsidRDefault="009C12EC" w:rsidP="009C12EC">
            <w:pPr>
              <w:jc w:val="center"/>
            </w:pPr>
          </w:p>
        </w:tc>
      </w:tr>
    </w:tbl>
    <w:p w:rsidR="00530478" w:rsidRPr="009122D7" w:rsidRDefault="00530478" w:rsidP="00C27CD6">
      <w:pPr>
        <w:tabs>
          <w:tab w:val="left" w:pos="3636"/>
        </w:tabs>
        <w:rPr>
          <w:b/>
          <w:sz w:val="28"/>
          <w:szCs w:val="28"/>
          <w:lang w:val="ru-RU"/>
        </w:rPr>
      </w:pPr>
    </w:p>
    <w:p w:rsidR="000F7793" w:rsidRPr="001A0B86" w:rsidRDefault="00011AA6" w:rsidP="000F7793">
      <w:pPr>
        <w:jc w:val="center"/>
        <w:rPr>
          <w:b/>
        </w:rPr>
      </w:pPr>
      <w:r>
        <w:t>DECIZIE nr.12</w:t>
      </w:r>
      <w:r w:rsidR="00D149E1" w:rsidRPr="001A0B86">
        <w:t>/</w:t>
      </w:r>
      <w:r w:rsidR="005B7431">
        <w:t>1</w:t>
      </w:r>
      <w:r>
        <w:t>1</w:t>
      </w:r>
    </w:p>
    <w:p w:rsidR="000F7793" w:rsidRPr="001A0B86" w:rsidRDefault="00C75A77" w:rsidP="00C75A77">
      <w:pPr>
        <w:outlineLvl w:val="0"/>
      </w:pPr>
      <w:r w:rsidRPr="001A0B86">
        <w:t xml:space="preserve">                                                                </w:t>
      </w:r>
      <w:r w:rsidR="00D149E1" w:rsidRPr="001A0B86">
        <w:t xml:space="preserve">din </w:t>
      </w:r>
      <w:r w:rsidR="00011AA6">
        <w:t>10</w:t>
      </w:r>
      <w:r w:rsidR="0025081D" w:rsidRPr="001A0B86">
        <w:t>.</w:t>
      </w:r>
      <w:r w:rsidR="00D149E1" w:rsidRPr="001A0B86">
        <w:t>1</w:t>
      </w:r>
      <w:r w:rsidR="00011AA6">
        <w:t>2</w:t>
      </w:r>
      <w:r w:rsidR="000F7793" w:rsidRPr="001A0B86">
        <w:t>.201</w:t>
      </w:r>
      <w:r w:rsidR="00011AA6">
        <w:t>9</w:t>
      </w:r>
    </w:p>
    <w:p w:rsidR="001A0B86" w:rsidRPr="001A0B86" w:rsidRDefault="001A0B86" w:rsidP="001A0B86">
      <w:pPr>
        <w:rPr>
          <w:b/>
          <w:i/>
        </w:rPr>
      </w:pPr>
    </w:p>
    <w:p w:rsidR="006E7362" w:rsidRDefault="006E7362" w:rsidP="006E7362"/>
    <w:p w:rsidR="00182FDF" w:rsidRDefault="00182FDF" w:rsidP="00182FDF">
      <w:pPr>
        <w:jc w:val="both"/>
      </w:pPr>
      <w:r>
        <w:t>„Cu privire la aprobarea</w:t>
      </w:r>
    </w:p>
    <w:p w:rsidR="00182FDF" w:rsidRDefault="00182FDF" w:rsidP="00182FDF">
      <w:pPr>
        <w:jc w:val="both"/>
      </w:pPr>
      <w:r>
        <w:t>unor regulamente”</w:t>
      </w:r>
    </w:p>
    <w:p w:rsidR="00182FDF" w:rsidRDefault="00182FDF" w:rsidP="00182FDF">
      <w:pPr>
        <w:jc w:val="both"/>
      </w:pPr>
    </w:p>
    <w:p w:rsidR="00182FDF" w:rsidRDefault="00182FDF" w:rsidP="00182FDF">
      <w:pPr>
        <w:jc w:val="both"/>
        <w:rPr>
          <w:b/>
        </w:rPr>
      </w:pPr>
      <w:r>
        <w:t xml:space="preserve">        În temeiul art.14 alin.(2) lit. m) al Legii nr.436-XVI din 28.12.2006, privind administraţia publică locală, </w:t>
      </w:r>
      <w:proofErr w:type="spellStart"/>
      <w:r>
        <w:t>Hotărîrii</w:t>
      </w:r>
      <w:proofErr w:type="spellEnd"/>
      <w:r>
        <w:t xml:space="preserve"> Guvernului nr. 1404 din 30.12.2005 </w:t>
      </w:r>
      <w:r>
        <w:rPr>
          <w:lang w:val="en-US"/>
        </w:rPr>
        <w:t>“</w:t>
      </w:r>
      <w:r>
        <w:t>Privind reglementarea utilizării autoturismelor de serviciu de către autoritățile administrației publice</w:t>
      </w:r>
      <w:r>
        <w:rPr>
          <w:lang w:val="en-US"/>
        </w:rPr>
        <w:t xml:space="preserve">”, </w:t>
      </w:r>
      <w:proofErr w:type="spellStart"/>
      <w:r>
        <w:rPr>
          <w:lang w:val="en-US"/>
        </w:rPr>
        <w:t>Hotărîrii</w:t>
      </w:r>
      <w:proofErr w:type="spellEnd"/>
      <w:r>
        <w:rPr>
          <w:lang w:val="en-US"/>
        </w:rPr>
        <w:t xml:space="preserve"> </w:t>
      </w:r>
      <w:proofErr w:type="spellStart"/>
      <w:r>
        <w:rPr>
          <w:lang w:val="en-US"/>
        </w:rPr>
        <w:t>Guvernului</w:t>
      </w:r>
      <w:proofErr w:type="spellEnd"/>
      <w:r>
        <w:rPr>
          <w:lang w:val="en-US"/>
        </w:rPr>
        <w:t xml:space="preserve"> nr.1362 din 22.12.2005 “</w:t>
      </w:r>
      <w:r>
        <w:t xml:space="preserve">Cu privire la aprobarea normativelor </w:t>
      </w:r>
      <w:proofErr w:type="spellStart"/>
      <w:r>
        <w:t>vizînd</w:t>
      </w:r>
      <w:proofErr w:type="spellEnd"/>
      <w:r>
        <w:t xml:space="preserve"> numărul abonamentelor de telefoane de serviciu, faxuri, telefoane mobile pentru colaboratorii autorităților administrației publice</w:t>
      </w:r>
      <w:r>
        <w:rPr>
          <w:lang w:val="en-US"/>
        </w:rPr>
        <w:t xml:space="preserve">”, </w:t>
      </w:r>
      <w:proofErr w:type="spellStart"/>
      <w:r>
        <w:rPr>
          <w:lang w:val="en-US"/>
        </w:rPr>
        <w:t>Consiliul</w:t>
      </w:r>
      <w:proofErr w:type="spellEnd"/>
      <w:r>
        <w:rPr>
          <w:lang w:val="en-US"/>
        </w:rPr>
        <w:t xml:space="preserve"> </w:t>
      </w:r>
      <w:proofErr w:type="spellStart"/>
      <w:r>
        <w:rPr>
          <w:lang w:val="en-US"/>
        </w:rPr>
        <w:t>sătesc</w:t>
      </w:r>
      <w:proofErr w:type="spellEnd"/>
      <w:r>
        <w:rPr>
          <w:lang w:val="en-US"/>
        </w:rPr>
        <w:t xml:space="preserve"> </w:t>
      </w:r>
      <w:proofErr w:type="spellStart"/>
      <w:r>
        <w:rPr>
          <w:lang w:val="en-US"/>
        </w:rPr>
        <w:t>Clișova</w:t>
      </w:r>
      <w:proofErr w:type="spellEnd"/>
      <w:r>
        <w:rPr>
          <w:lang w:val="en-US"/>
        </w:rPr>
        <w:t xml:space="preserve">, </w:t>
      </w:r>
      <w:r>
        <w:rPr>
          <w:b/>
        </w:rPr>
        <w:t>DECIDE:</w:t>
      </w:r>
    </w:p>
    <w:p w:rsidR="00182FDF" w:rsidRPr="00182FDF" w:rsidRDefault="00182FDF" w:rsidP="00182FDF">
      <w:pPr>
        <w:jc w:val="both"/>
        <w:rPr>
          <w:lang w:val="en-US"/>
        </w:rPr>
      </w:pPr>
    </w:p>
    <w:p w:rsidR="00182FDF" w:rsidRDefault="00182FDF" w:rsidP="00182FDF">
      <w:pPr>
        <w:numPr>
          <w:ilvl w:val="0"/>
          <w:numId w:val="8"/>
        </w:numPr>
        <w:ind w:left="426" w:hanging="426"/>
        <w:jc w:val="both"/>
      </w:pPr>
      <w:r>
        <w:t>Se aprobă Regulamentul privind reglementarea numărului-limită al autoturismelor de serviciu și a parcursului-limită anual pentru un autoturism intru asigurarea îndeplinirii atribuțiilor de serviciu ale funcționarilor Primăriei Clișova, conform anexei nr.1.</w:t>
      </w:r>
    </w:p>
    <w:p w:rsidR="00182FDF" w:rsidRDefault="00182FDF" w:rsidP="00182FDF">
      <w:pPr>
        <w:numPr>
          <w:ilvl w:val="0"/>
          <w:numId w:val="8"/>
        </w:numPr>
        <w:ind w:left="426" w:hanging="426"/>
        <w:jc w:val="both"/>
      </w:pPr>
      <w:r>
        <w:t>Se aprobă Regulamentul privind aprobarea normativelor viz</w:t>
      </w:r>
      <w:r w:rsidR="00011AA6">
        <w:t>â</w:t>
      </w:r>
      <w:r>
        <w:t>nd numărul abonamentelor de telefoane de serviciu, faxuri, telefoane mobile pentru colaboratorii Primăriei Clișova conform anexei nr.2.</w:t>
      </w:r>
    </w:p>
    <w:p w:rsidR="00182FDF" w:rsidRDefault="00182FDF" w:rsidP="00182FDF">
      <w:pPr>
        <w:numPr>
          <w:ilvl w:val="0"/>
          <w:numId w:val="8"/>
        </w:numPr>
        <w:ind w:left="426" w:hanging="426"/>
        <w:jc w:val="both"/>
      </w:pPr>
      <w:r>
        <w:t xml:space="preserve">Controlul asupra executării prezentei decizii se atribuie primarului </w:t>
      </w:r>
      <w:r w:rsidR="00011AA6">
        <w:t>V</w:t>
      </w:r>
      <w:r>
        <w:t xml:space="preserve">. </w:t>
      </w:r>
      <w:proofErr w:type="spellStart"/>
      <w:r w:rsidR="00011AA6">
        <w:t>Coniuc</w:t>
      </w:r>
      <w:proofErr w:type="spellEnd"/>
      <w:r>
        <w:t>.</w:t>
      </w:r>
    </w:p>
    <w:p w:rsidR="00182FDF" w:rsidRDefault="00182FDF" w:rsidP="00182FDF"/>
    <w:p w:rsidR="00182FDF" w:rsidRDefault="00182FDF" w:rsidP="00182FDF"/>
    <w:p w:rsidR="00182FDF" w:rsidRDefault="00182FDF" w:rsidP="00182FDF"/>
    <w:p w:rsidR="00182FDF" w:rsidRDefault="00182FDF" w:rsidP="00182FDF"/>
    <w:p w:rsidR="00182FDF" w:rsidRDefault="00182FDF" w:rsidP="00182FDF"/>
    <w:p w:rsidR="00182FDF" w:rsidRDefault="00182FDF" w:rsidP="00182FDF">
      <w:r>
        <w:t xml:space="preserve">          Preşedintele şedinţei     </w:t>
      </w:r>
      <w:r w:rsidR="008177CC">
        <w:t xml:space="preserve">                                                  </w:t>
      </w:r>
      <w:proofErr w:type="spellStart"/>
      <w:r w:rsidR="008177CC">
        <w:t>V.Rotaru</w:t>
      </w:r>
      <w:proofErr w:type="spellEnd"/>
      <w:r>
        <w:t xml:space="preserve">                                                </w:t>
      </w:r>
    </w:p>
    <w:p w:rsidR="00182FDF" w:rsidRDefault="00182FDF" w:rsidP="00182FDF">
      <w:r>
        <w:t xml:space="preserve">                                                </w:t>
      </w:r>
    </w:p>
    <w:p w:rsidR="00011AA6" w:rsidRDefault="00011AA6" w:rsidP="00011AA6">
      <w:pPr>
        <w:jc w:val="both"/>
        <w:outlineLvl w:val="0"/>
      </w:pPr>
      <w:r>
        <w:t xml:space="preserve">         Secretarul interimar a Consiliului                                   M.  Anghel                                                                                      </w:t>
      </w:r>
    </w:p>
    <w:p w:rsidR="00182FDF" w:rsidRDefault="00182FDF" w:rsidP="00182FDF">
      <w:pPr>
        <w:ind w:firstLine="708"/>
      </w:pPr>
    </w:p>
    <w:p w:rsidR="00182FDF" w:rsidRDefault="00182FDF" w:rsidP="00182FDF">
      <w:pPr>
        <w:ind w:firstLine="708"/>
      </w:pPr>
    </w:p>
    <w:p w:rsidR="00182FDF" w:rsidRDefault="00182FDF" w:rsidP="00182FDF">
      <w:pPr>
        <w:ind w:firstLine="708"/>
      </w:pPr>
    </w:p>
    <w:p w:rsidR="00182FDF" w:rsidRDefault="00182FDF" w:rsidP="00182FDF">
      <w:pPr>
        <w:ind w:firstLine="708"/>
      </w:pPr>
    </w:p>
    <w:p w:rsidR="00182FDF" w:rsidRDefault="00182FDF" w:rsidP="00182FDF">
      <w:pPr>
        <w:ind w:firstLine="708"/>
      </w:pPr>
    </w:p>
    <w:p w:rsidR="00182FDF" w:rsidRDefault="00182FDF" w:rsidP="00182FDF">
      <w:pPr>
        <w:ind w:firstLine="708"/>
        <w:jc w:val="right"/>
        <w:rPr>
          <w:b/>
          <w:i/>
        </w:rPr>
      </w:pPr>
    </w:p>
    <w:p w:rsidR="00182FDF" w:rsidRDefault="00182FDF" w:rsidP="00182FDF">
      <w:pPr>
        <w:ind w:firstLine="708"/>
        <w:jc w:val="right"/>
        <w:rPr>
          <w:b/>
          <w:i/>
        </w:rPr>
      </w:pPr>
    </w:p>
    <w:p w:rsidR="00182FDF" w:rsidRDefault="00182FDF" w:rsidP="00182FDF">
      <w:pPr>
        <w:ind w:firstLine="708"/>
        <w:jc w:val="right"/>
        <w:rPr>
          <w:b/>
          <w:i/>
        </w:rPr>
      </w:pPr>
    </w:p>
    <w:p w:rsidR="00182FDF" w:rsidRDefault="00182FDF" w:rsidP="00182FDF">
      <w:pPr>
        <w:ind w:firstLine="708"/>
        <w:jc w:val="right"/>
        <w:rPr>
          <w:b/>
          <w:i/>
        </w:rPr>
      </w:pPr>
    </w:p>
    <w:p w:rsidR="00182FDF" w:rsidRDefault="00182FDF" w:rsidP="00182FDF">
      <w:pPr>
        <w:ind w:firstLine="708"/>
        <w:jc w:val="right"/>
        <w:rPr>
          <w:b/>
          <w:i/>
        </w:rPr>
      </w:pPr>
    </w:p>
    <w:p w:rsidR="00182FDF" w:rsidRDefault="00182FDF" w:rsidP="00182FDF">
      <w:pPr>
        <w:ind w:firstLine="708"/>
        <w:jc w:val="right"/>
        <w:rPr>
          <w:b/>
          <w:i/>
        </w:rPr>
      </w:pPr>
    </w:p>
    <w:p w:rsidR="00182FDF" w:rsidRDefault="00182FDF" w:rsidP="00182FDF">
      <w:pPr>
        <w:ind w:firstLine="708"/>
        <w:jc w:val="right"/>
        <w:rPr>
          <w:b/>
          <w:i/>
        </w:rPr>
      </w:pPr>
      <w:r>
        <w:rPr>
          <w:b/>
          <w:i/>
        </w:rPr>
        <w:lastRenderedPageBreak/>
        <w:t xml:space="preserve">Anexa nr.1 </w:t>
      </w:r>
    </w:p>
    <w:p w:rsidR="00182FDF" w:rsidRDefault="00182FDF" w:rsidP="00182FDF">
      <w:pPr>
        <w:ind w:firstLine="708"/>
        <w:jc w:val="right"/>
        <w:rPr>
          <w:b/>
          <w:i/>
        </w:rPr>
      </w:pPr>
      <w:r>
        <w:rPr>
          <w:b/>
          <w:i/>
        </w:rPr>
        <w:t>al deciziei Consiliului nr.</w:t>
      </w:r>
      <w:r w:rsidR="00011AA6">
        <w:rPr>
          <w:b/>
          <w:i/>
        </w:rPr>
        <w:t>12</w:t>
      </w:r>
      <w:r>
        <w:rPr>
          <w:b/>
          <w:i/>
        </w:rPr>
        <w:t xml:space="preserve"> /1</w:t>
      </w:r>
      <w:r w:rsidR="00011AA6">
        <w:rPr>
          <w:b/>
          <w:i/>
        </w:rPr>
        <w:t>1</w:t>
      </w:r>
    </w:p>
    <w:p w:rsidR="00182FDF" w:rsidRDefault="00182FDF" w:rsidP="00182FDF">
      <w:pPr>
        <w:ind w:firstLine="708"/>
        <w:jc w:val="right"/>
        <w:rPr>
          <w:b/>
          <w:i/>
        </w:rPr>
      </w:pPr>
      <w:r>
        <w:rPr>
          <w:b/>
          <w:i/>
        </w:rPr>
        <w:t xml:space="preserve">din </w:t>
      </w:r>
      <w:r w:rsidR="00011AA6">
        <w:rPr>
          <w:b/>
          <w:i/>
        </w:rPr>
        <w:t>10</w:t>
      </w:r>
      <w:r>
        <w:rPr>
          <w:b/>
          <w:i/>
        </w:rPr>
        <w:t>.12.201</w:t>
      </w:r>
      <w:r w:rsidR="00011AA6">
        <w:rPr>
          <w:b/>
          <w:i/>
        </w:rPr>
        <w:t>9</w:t>
      </w:r>
    </w:p>
    <w:p w:rsidR="00182FDF" w:rsidRDefault="00182FDF" w:rsidP="00182FDF">
      <w:pPr>
        <w:ind w:left="567" w:hanging="567"/>
        <w:jc w:val="right"/>
        <w:rPr>
          <w:b/>
          <w:i/>
        </w:rPr>
      </w:pPr>
    </w:p>
    <w:p w:rsidR="00182FDF" w:rsidRDefault="00182FDF" w:rsidP="00182FDF">
      <w:pPr>
        <w:jc w:val="center"/>
        <w:rPr>
          <w:b/>
        </w:rPr>
      </w:pPr>
      <w:r>
        <w:rPr>
          <w:b/>
        </w:rPr>
        <w:t>REGULAMENT</w:t>
      </w:r>
    </w:p>
    <w:p w:rsidR="00182FDF" w:rsidRDefault="00182FDF" w:rsidP="00182FDF">
      <w:pPr>
        <w:ind w:left="426"/>
        <w:jc w:val="center"/>
        <w:rPr>
          <w:b/>
        </w:rPr>
      </w:pPr>
      <w:r>
        <w:rPr>
          <w:b/>
        </w:rPr>
        <w:t>Privind aprobarea numărului-limită al autoturismelor de serviciu și a parcursului-limită anual pentru un autoturism întru asigurarea îndeplinirii atribuțiilor de serviciu ale funcționarilor Primăriei s. Clișova</w:t>
      </w:r>
    </w:p>
    <w:p w:rsidR="00182FDF" w:rsidRDefault="00182FDF" w:rsidP="00182FDF">
      <w:pPr>
        <w:ind w:firstLine="708"/>
        <w:jc w:val="center"/>
        <w:rPr>
          <w:b/>
        </w:rPr>
      </w:pPr>
    </w:p>
    <w:p w:rsidR="00182FDF" w:rsidRDefault="00182FDF" w:rsidP="00182FDF">
      <w:pPr>
        <w:ind w:left="2148" w:hanging="2148"/>
        <w:jc w:val="center"/>
        <w:rPr>
          <w:b/>
        </w:rPr>
      </w:pPr>
      <w:proofErr w:type="spellStart"/>
      <w:r>
        <w:rPr>
          <w:b/>
        </w:rPr>
        <w:t>I.Dispoziții</w:t>
      </w:r>
      <w:proofErr w:type="spellEnd"/>
      <w:r>
        <w:rPr>
          <w:b/>
        </w:rPr>
        <w:t xml:space="preserve"> generale</w:t>
      </w:r>
    </w:p>
    <w:p w:rsidR="00182FDF" w:rsidRDefault="00182FDF" w:rsidP="00182FDF">
      <w:pPr>
        <w:ind w:firstLine="426"/>
        <w:jc w:val="both"/>
      </w:pPr>
      <w:r>
        <w:t xml:space="preserve">Prezentul Regulament a fost elaborat în vederea reglementării numărului-limită al autoturismelor de serviciu și a parcursului-limită anual pentru un autoturism întru asigurarea îndeplinirii atribuțiilor de serviciu ale funcționarilor Primăriei Clișova, în conformitate cu Legea nr. 436-XVI din 26,12,2006 privind administrația publică locală, </w:t>
      </w:r>
      <w:proofErr w:type="spellStart"/>
      <w:r>
        <w:t>Hotărîrii</w:t>
      </w:r>
      <w:proofErr w:type="spellEnd"/>
      <w:r>
        <w:t xml:space="preserve"> Guvernului nr.1404 din 30.12.2005</w:t>
      </w:r>
      <w:r>
        <w:rPr>
          <w:lang w:val="en-US"/>
        </w:rPr>
        <w:t xml:space="preserve"> “</w:t>
      </w:r>
      <w:r>
        <w:t>Privind reglementarea utilizării autoturismelor de serviciu de către autoritățile administrației publice</w:t>
      </w:r>
      <w:r>
        <w:rPr>
          <w:lang w:val="en-US"/>
        </w:rPr>
        <w:t>”</w:t>
      </w:r>
      <w:r>
        <w:t xml:space="preserve"> .</w:t>
      </w:r>
    </w:p>
    <w:p w:rsidR="00182FDF" w:rsidRDefault="00182FDF" w:rsidP="00182FDF">
      <w:pPr>
        <w:ind w:firstLine="426"/>
        <w:jc w:val="both"/>
      </w:pPr>
    </w:p>
    <w:p w:rsidR="00182FDF" w:rsidRDefault="00182FDF" w:rsidP="00182FDF">
      <w:pPr>
        <w:ind w:left="2148" w:hanging="2148"/>
        <w:jc w:val="center"/>
        <w:rPr>
          <w:b/>
        </w:rPr>
      </w:pPr>
      <w:proofErr w:type="spellStart"/>
      <w:r>
        <w:rPr>
          <w:b/>
        </w:rPr>
        <w:t>II.Personalul</w:t>
      </w:r>
      <w:proofErr w:type="spellEnd"/>
      <w:r>
        <w:rPr>
          <w:b/>
        </w:rPr>
        <w:t xml:space="preserve"> de deservire</w:t>
      </w:r>
    </w:p>
    <w:p w:rsidR="00182FDF" w:rsidRDefault="00182FDF" w:rsidP="00182FDF">
      <w:pPr>
        <w:ind w:firstLine="426"/>
        <w:jc w:val="both"/>
      </w:pPr>
      <w:r>
        <w:t>Conducerea  autoturismelor din dotare se va face de către conducători auto care au fost angajați în acest scop.</w:t>
      </w:r>
    </w:p>
    <w:p w:rsidR="00182FDF" w:rsidRDefault="00182FDF" w:rsidP="00182FDF">
      <w:pPr>
        <w:ind w:firstLine="426"/>
        <w:jc w:val="both"/>
      </w:pPr>
      <w:r>
        <w:t xml:space="preserve">Primirea și predarea </w:t>
      </w:r>
      <w:proofErr w:type="spellStart"/>
      <w:r>
        <w:t>autovehicului</w:t>
      </w:r>
      <w:proofErr w:type="spellEnd"/>
      <w:r>
        <w:t xml:space="preserve"> în gestiune de către conducătorii auto se va face conform actului de predare-primire în strictă conformitate cu legislația Republicii Moldova.</w:t>
      </w:r>
    </w:p>
    <w:p w:rsidR="00182FDF" w:rsidRDefault="00182FDF" w:rsidP="00182FDF">
      <w:pPr>
        <w:ind w:firstLine="426"/>
        <w:jc w:val="both"/>
      </w:pPr>
      <w:r>
        <w:t xml:space="preserve">Periodic conducătorii auto vor fi testați psihologic și medical, în scopul determinării </w:t>
      </w:r>
      <w:proofErr w:type="spellStart"/>
      <w:r>
        <w:t>dexterietății</w:t>
      </w:r>
      <w:proofErr w:type="spellEnd"/>
      <w:r>
        <w:t xml:space="preserve"> acestora de conducere a autoturismelor de serviciu din subordinea Primăriei Clișova pe drumurile locale, naționale și internaționale.</w:t>
      </w:r>
    </w:p>
    <w:p w:rsidR="00182FDF" w:rsidRDefault="00182FDF" w:rsidP="00182FDF">
      <w:pPr>
        <w:ind w:firstLine="426"/>
        <w:jc w:val="both"/>
      </w:pPr>
    </w:p>
    <w:p w:rsidR="00182FDF" w:rsidRDefault="00182FDF" w:rsidP="00182FDF">
      <w:pPr>
        <w:ind w:left="2148" w:hanging="2148"/>
        <w:jc w:val="center"/>
        <w:rPr>
          <w:b/>
        </w:rPr>
      </w:pPr>
      <w:proofErr w:type="spellStart"/>
      <w:r>
        <w:rPr>
          <w:b/>
        </w:rPr>
        <w:t>III.Organizarea</w:t>
      </w:r>
      <w:proofErr w:type="spellEnd"/>
      <w:r>
        <w:rPr>
          <w:b/>
        </w:rPr>
        <w:t xml:space="preserve"> deplasării cu autoturismele de serviciu</w:t>
      </w:r>
    </w:p>
    <w:p w:rsidR="00182FDF" w:rsidRDefault="00182FDF" w:rsidP="00182FDF">
      <w:pPr>
        <w:ind w:firstLine="426"/>
        <w:jc w:val="both"/>
      </w:pPr>
      <w:r>
        <w:t xml:space="preserve">Este obligatorie menținerea autovehiculelor în stare tehnică și estetică corespunzătoare. </w:t>
      </w:r>
    </w:p>
    <w:p w:rsidR="00182FDF" w:rsidRDefault="00182FDF" w:rsidP="00182FDF">
      <w:pPr>
        <w:ind w:firstLine="426"/>
        <w:jc w:val="both"/>
      </w:pPr>
      <w:r>
        <w:t xml:space="preserve">Orice defecțiune la unul din sistemele esențiale care concură la siguranța circulației și anume: direcție, </w:t>
      </w:r>
      <w:proofErr w:type="spellStart"/>
      <w:r>
        <w:t>frîna</w:t>
      </w:r>
      <w:proofErr w:type="spellEnd"/>
      <w:r>
        <w:t>, lumini-semnalizare, etc. se va aduce la cunoștința primarului s. Clișova și se va lua măsuri urgente de remediere a defecțiunilor sesizate.</w:t>
      </w:r>
    </w:p>
    <w:p w:rsidR="00182FDF" w:rsidRDefault="00182FDF" w:rsidP="00182FDF">
      <w:pPr>
        <w:ind w:firstLine="426"/>
        <w:jc w:val="both"/>
      </w:pPr>
      <w:r>
        <w:t>Plecarea în deplasare se va face numai după constatarea îndeplinirii tuturor condițiilor privind starea tehnică, estetică, existența tuturor actelor necesare efectuării deplasării (certificat înmatriculare, polița de asigurare de răspundere civilă, procură pentru delegarea autoturismului, foaie de parcurs), existența dotărilor necesare la bordul autoturismului (trusa sanitară, triunghi reflectorizant, stingător auto, roată de rezervă, cric, cheie roată, trusa scule, etc.).</w:t>
      </w:r>
    </w:p>
    <w:p w:rsidR="00182FDF" w:rsidRDefault="00182FDF" w:rsidP="00182FDF">
      <w:pPr>
        <w:ind w:firstLine="426"/>
        <w:jc w:val="both"/>
      </w:pPr>
      <w:r>
        <w:t>Plecarea în deplasare, cu delegarea autoturismului de serviciu, se va face numai cu autorizarea primarului s. Clișova, cu emiterea unei dispoziții în acest sens.</w:t>
      </w:r>
    </w:p>
    <w:p w:rsidR="00182FDF" w:rsidRDefault="00182FDF" w:rsidP="00182FDF">
      <w:pPr>
        <w:ind w:firstLine="426"/>
        <w:jc w:val="both"/>
      </w:pPr>
    </w:p>
    <w:p w:rsidR="00182FDF" w:rsidRDefault="00182FDF" w:rsidP="00182FDF">
      <w:pPr>
        <w:ind w:left="2148" w:hanging="2148"/>
        <w:jc w:val="center"/>
        <w:rPr>
          <w:b/>
        </w:rPr>
      </w:pPr>
      <w:proofErr w:type="spellStart"/>
      <w:r>
        <w:rPr>
          <w:b/>
        </w:rPr>
        <w:t>IV.Evidența</w:t>
      </w:r>
      <w:proofErr w:type="spellEnd"/>
      <w:r>
        <w:rPr>
          <w:b/>
        </w:rPr>
        <w:t xml:space="preserve"> primară în cadrul utilizării autoturismelor de serviciu</w:t>
      </w:r>
    </w:p>
    <w:p w:rsidR="00182FDF" w:rsidRDefault="00182FDF" w:rsidP="00182FDF">
      <w:pPr>
        <w:ind w:firstLine="426"/>
        <w:jc w:val="both"/>
      </w:pPr>
      <w:r>
        <w:t>Documentul de bază privind evidențierea modului de utilizare a autovehiculelor de serviciu este foaia de parcurs.</w:t>
      </w:r>
    </w:p>
    <w:p w:rsidR="00182FDF" w:rsidRDefault="00182FDF" w:rsidP="00182FDF">
      <w:pPr>
        <w:ind w:firstLine="426"/>
        <w:jc w:val="both"/>
      </w:pPr>
      <w:r>
        <w:t xml:space="preserve">Foaia de parcurs se eliberează zilnic la începutul zilei de lucru și se predă semnată și completată la toate rubricile, la </w:t>
      </w:r>
      <w:proofErr w:type="spellStart"/>
      <w:r>
        <w:t>sfîrșitul</w:t>
      </w:r>
      <w:proofErr w:type="spellEnd"/>
      <w:r>
        <w:t xml:space="preserve"> zilei de lucru sau cel </w:t>
      </w:r>
      <w:proofErr w:type="spellStart"/>
      <w:r>
        <w:t>tîrziu</w:t>
      </w:r>
      <w:proofErr w:type="spellEnd"/>
      <w:r>
        <w:t xml:space="preserve"> a doua zi dimineața.</w:t>
      </w:r>
    </w:p>
    <w:p w:rsidR="00182FDF" w:rsidRDefault="00182FDF" w:rsidP="00182FDF">
      <w:pPr>
        <w:ind w:firstLine="426"/>
        <w:jc w:val="both"/>
      </w:pPr>
      <w:r>
        <w:t xml:space="preserve">Nu se va elibera altă foaie de parcurs </w:t>
      </w:r>
      <w:proofErr w:type="spellStart"/>
      <w:r>
        <w:t>pînă</w:t>
      </w:r>
      <w:proofErr w:type="spellEnd"/>
      <w:r>
        <w:t xml:space="preserve"> </w:t>
      </w:r>
      <w:proofErr w:type="spellStart"/>
      <w:r>
        <w:t>cînd</w:t>
      </w:r>
      <w:proofErr w:type="spellEnd"/>
      <w:r>
        <w:t xml:space="preserve"> conducătorul auto nu o va preda pe cea precedentă completată și vizată.</w:t>
      </w:r>
    </w:p>
    <w:p w:rsidR="00182FDF" w:rsidRDefault="00182FDF" w:rsidP="00182FDF">
      <w:pPr>
        <w:ind w:firstLine="426"/>
        <w:jc w:val="both"/>
      </w:pPr>
      <w:r>
        <w:t>Completarea foilor de parcurs se va face cu maximă atenție pentru a nu exista ștersături, modificări, etc.</w:t>
      </w:r>
    </w:p>
    <w:p w:rsidR="00182FDF" w:rsidRDefault="00182FDF" w:rsidP="00182FDF">
      <w:pPr>
        <w:ind w:firstLine="426"/>
        <w:jc w:val="both"/>
      </w:pPr>
      <w:r>
        <w:t>Se vor completa următoarele rubrici: data emiterii, număr de înmatriculare, numele și prenumele conducătorului autoturismului de serviciu, traseul, loc de parcare, punctul de alimentare cu carburant și tipul carburantului, locul plecării sau sosirii, ora, min., parcursul în kilometri.</w:t>
      </w:r>
    </w:p>
    <w:p w:rsidR="00182FDF" w:rsidRDefault="00182FDF" w:rsidP="00182FDF">
      <w:pPr>
        <w:ind w:firstLine="426"/>
        <w:jc w:val="both"/>
      </w:pPr>
      <w:r>
        <w:lastRenderedPageBreak/>
        <w:t>Fiecare cursă executată va fi confirmată prin semnătură de beneficiarul cursei, care prin aceasta își însușește corectitudinea datelor înscrise.</w:t>
      </w:r>
    </w:p>
    <w:p w:rsidR="00182FDF" w:rsidRDefault="00182FDF" w:rsidP="00182FDF">
      <w:pPr>
        <w:ind w:firstLine="426"/>
        <w:jc w:val="both"/>
      </w:pPr>
      <w:r>
        <w:t>Alimentarea autoturismului cu carburanți se va face cu aprobarea scrisă și vizată în cadrul foii de parcurs, aprobate de către primar.</w:t>
      </w:r>
    </w:p>
    <w:p w:rsidR="00182FDF" w:rsidRDefault="00182FDF" w:rsidP="00182FDF">
      <w:pPr>
        <w:ind w:firstLine="426"/>
        <w:jc w:val="both"/>
      </w:pPr>
      <w:r>
        <w:t>Fiecare cantitate alimentată va fi trecută la evidență și se va urmări cu strictețe încadrarea autoturismului în cantitatea limită de carburant aprobată.</w:t>
      </w:r>
    </w:p>
    <w:p w:rsidR="00182FDF" w:rsidRDefault="00182FDF" w:rsidP="00182FDF">
      <w:pPr>
        <w:ind w:firstLine="426"/>
        <w:jc w:val="both"/>
      </w:pPr>
      <w:r>
        <w:t>Înlocuirea pieselor și subansamblelor defecte se va face în baza unui proces-verbal de constatare tehnică în care se vor menționa piesele defecte precum si cauza defecțiunii (uzura, accident, defect de fabricație sau material etc.).</w:t>
      </w:r>
    </w:p>
    <w:p w:rsidR="00182FDF" w:rsidRDefault="00182FDF" w:rsidP="00182FDF">
      <w:pPr>
        <w:ind w:firstLine="426"/>
        <w:jc w:val="both"/>
      </w:pPr>
      <w:r>
        <w:t xml:space="preserve"> </w:t>
      </w:r>
    </w:p>
    <w:p w:rsidR="00182FDF" w:rsidRDefault="00182FDF" w:rsidP="00182FDF">
      <w:pPr>
        <w:ind w:left="2148" w:hanging="2148"/>
        <w:jc w:val="center"/>
        <w:rPr>
          <w:b/>
        </w:rPr>
      </w:pPr>
      <w:proofErr w:type="spellStart"/>
      <w:r>
        <w:rPr>
          <w:b/>
        </w:rPr>
        <w:t>V.Dosarul</w:t>
      </w:r>
      <w:proofErr w:type="spellEnd"/>
      <w:r>
        <w:rPr>
          <w:b/>
        </w:rPr>
        <w:t xml:space="preserve"> mijlocului auto</w:t>
      </w:r>
    </w:p>
    <w:p w:rsidR="00182FDF" w:rsidRDefault="00182FDF" w:rsidP="00182FDF">
      <w:pPr>
        <w:ind w:firstLine="426"/>
        <w:jc w:val="both"/>
      </w:pPr>
      <w:r>
        <w:t xml:space="preserve">Servește ca document de evidență a folosirii, întreținerii reparării și păstrării mijlocului de transport, de la introducerea în serviciu </w:t>
      </w:r>
      <w:proofErr w:type="spellStart"/>
      <w:r>
        <w:t>pînă</w:t>
      </w:r>
      <w:proofErr w:type="spellEnd"/>
      <w:r>
        <w:t xml:space="preserve"> la scoaterea din evidența contabilă.</w:t>
      </w:r>
    </w:p>
    <w:p w:rsidR="00182FDF" w:rsidRDefault="00182FDF" w:rsidP="00182FDF">
      <w:pPr>
        <w:ind w:firstLine="426"/>
        <w:jc w:val="both"/>
      </w:pPr>
      <w:r>
        <w:t xml:space="preserve">Autovehiculele care, după folosire, si-au pierdut caracteristicile tehnice necesare funcționării în siguranță (uzate fizic și moral) amortizate integral sau nu, pot fi scoase din funcțiune, cu respectarea dispozițiilor legale. </w:t>
      </w:r>
    </w:p>
    <w:p w:rsidR="00182FDF" w:rsidRDefault="00182FDF" w:rsidP="00182FDF">
      <w:pPr>
        <w:ind w:firstLine="426"/>
        <w:jc w:val="both"/>
      </w:pPr>
    </w:p>
    <w:p w:rsidR="00182FDF" w:rsidRDefault="00182FDF" w:rsidP="00182FDF">
      <w:pPr>
        <w:ind w:left="2148" w:right="658" w:hanging="305"/>
        <w:rPr>
          <w:b/>
        </w:rPr>
      </w:pPr>
      <w:proofErr w:type="spellStart"/>
      <w:r>
        <w:rPr>
          <w:b/>
        </w:rPr>
        <w:t>VI.Asigurarea</w:t>
      </w:r>
      <w:proofErr w:type="spellEnd"/>
      <w:r>
        <w:rPr>
          <w:b/>
        </w:rPr>
        <w:t xml:space="preserve"> numărului-limită al autoturismelor de serviciu și a parcursului-limită anual pentru un autoturism </w:t>
      </w:r>
    </w:p>
    <w:p w:rsidR="00182FDF" w:rsidRDefault="00182FDF" w:rsidP="00182FDF">
      <w:pPr>
        <w:ind w:firstLine="426"/>
        <w:jc w:val="both"/>
      </w:pPr>
      <w:r>
        <w:t>Primăria satului Clișova va satisface necesitățile personalului de conducere cu transport de serviciu, pentru îndeplinirii atribuțiilor funcționale ale acestora, în limitele alocațiilor aprobate pentru întreținerea lui, conform normelor de deservire, specificate în anexa la Regulament.</w:t>
      </w:r>
    </w:p>
    <w:p w:rsidR="00182FDF" w:rsidRDefault="00182FDF" w:rsidP="00182FDF">
      <w:pPr>
        <w:ind w:firstLine="426"/>
        <w:jc w:val="both"/>
      </w:pPr>
      <w:r>
        <w:t>Se stabilește  asigurarea  cu transport de serviciu a persoanelor oficiale, se efectuează în temeiul unei dispoziții a primarului.</w:t>
      </w:r>
    </w:p>
    <w:p w:rsidR="00182FDF" w:rsidRDefault="00182FDF" w:rsidP="00182FDF">
      <w:pPr>
        <w:ind w:firstLine="426"/>
        <w:jc w:val="both"/>
      </w:pPr>
      <w:r>
        <w:t>Pentru deplasări în teritoriul republicii, peste hotarele republicii, funcționarilor publici din cadrul Primăriei Clișova li se pot pune la dispoziție autoturismele în gestiunea proprie doar cu autorizarea scrisă a primarului, cu prezentarea foii de deplasare de către solicitanți, în care vor fi indicate punctele de destinație și durata deplasării.</w:t>
      </w:r>
    </w:p>
    <w:p w:rsidR="00182FDF" w:rsidRDefault="00182FDF" w:rsidP="00182FDF">
      <w:pPr>
        <w:ind w:firstLine="426"/>
        <w:jc w:val="both"/>
      </w:pPr>
      <w:r>
        <w:t>Se interzice utilizarea mijloacelor bugetare pentru arendarea autoturismului în scopul deplasării funcționarilor peste hotarele țării.</w:t>
      </w:r>
    </w:p>
    <w:p w:rsidR="00182FDF" w:rsidRDefault="00182FDF" w:rsidP="00182FDF">
      <w:pPr>
        <w:ind w:firstLine="426"/>
        <w:jc w:val="both"/>
      </w:pPr>
      <w:r>
        <w:t>Se stabilește limita anuală pentru anul 201</w:t>
      </w:r>
      <w:r w:rsidR="00011AA6">
        <w:t>9</w:t>
      </w:r>
      <w:r>
        <w:t>,după cum urmează:</w:t>
      </w:r>
    </w:p>
    <w:p w:rsidR="00182FDF" w:rsidRDefault="00182FDF" w:rsidP="00182FDF">
      <w:pPr>
        <w:ind w:firstLine="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
        <w:gridCol w:w="3042"/>
        <w:gridCol w:w="2463"/>
        <w:gridCol w:w="3140"/>
      </w:tblGrid>
      <w:tr w:rsidR="00182FDF" w:rsidTr="00182FDF">
        <w:tc>
          <w:tcPr>
            <w:tcW w:w="940" w:type="dxa"/>
            <w:tcBorders>
              <w:top w:val="single" w:sz="4" w:space="0" w:color="auto"/>
              <w:left w:val="single" w:sz="4" w:space="0" w:color="auto"/>
              <w:bottom w:val="single" w:sz="4" w:space="0" w:color="auto"/>
              <w:right w:val="single" w:sz="4" w:space="0" w:color="auto"/>
            </w:tcBorders>
            <w:hideMark/>
          </w:tcPr>
          <w:p w:rsidR="00182FDF" w:rsidRDefault="00182FDF">
            <w:pPr>
              <w:jc w:val="both"/>
              <w:rPr>
                <w:sz w:val="28"/>
                <w:szCs w:val="28"/>
              </w:rPr>
            </w:pPr>
            <w:proofErr w:type="spellStart"/>
            <w:r>
              <w:t>Nr.d</w:t>
            </w:r>
            <w:proofErr w:type="spellEnd"/>
            <w:r>
              <w:t>/o</w:t>
            </w:r>
          </w:p>
        </w:tc>
        <w:tc>
          <w:tcPr>
            <w:tcW w:w="3279" w:type="dxa"/>
            <w:tcBorders>
              <w:top w:val="single" w:sz="4" w:space="0" w:color="auto"/>
              <w:left w:val="single" w:sz="4" w:space="0" w:color="auto"/>
              <w:bottom w:val="single" w:sz="4" w:space="0" w:color="auto"/>
              <w:right w:val="single" w:sz="4" w:space="0" w:color="auto"/>
            </w:tcBorders>
            <w:hideMark/>
          </w:tcPr>
          <w:p w:rsidR="00182FDF" w:rsidRDefault="00182FDF">
            <w:pPr>
              <w:jc w:val="both"/>
              <w:rPr>
                <w:sz w:val="28"/>
                <w:szCs w:val="28"/>
              </w:rPr>
            </w:pPr>
            <w:proofErr w:type="spellStart"/>
            <w:r>
              <w:t>Autoturizmele</w:t>
            </w:r>
            <w:proofErr w:type="spellEnd"/>
            <w:r>
              <w:t xml:space="preserve"> de serviciu</w:t>
            </w:r>
          </w:p>
        </w:tc>
        <w:tc>
          <w:tcPr>
            <w:tcW w:w="2693" w:type="dxa"/>
            <w:tcBorders>
              <w:top w:val="single" w:sz="4" w:space="0" w:color="auto"/>
              <w:left w:val="single" w:sz="4" w:space="0" w:color="auto"/>
              <w:bottom w:val="single" w:sz="4" w:space="0" w:color="auto"/>
              <w:right w:val="single" w:sz="4" w:space="0" w:color="auto"/>
            </w:tcBorders>
            <w:hideMark/>
          </w:tcPr>
          <w:p w:rsidR="00182FDF" w:rsidRDefault="00182FDF">
            <w:pPr>
              <w:jc w:val="both"/>
              <w:rPr>
                <w:sz w:val="28"/>
                <w:szCs w:val="28"/>
              </w:rPr>
            </w:pPr>
            <w:r>
              <w:t xml:space="preserve">Numărul de </w:t>
            </w:r>
            <w:proofErr w:type="spellStart"/>
            <w:r>
              <w:t>limități</w:t>
            </w:r>
            <w:proofErr w:type="spellEnd"/>
          </w:p>
        </w:tc>
        <w:tc>
          <w:tcPr>
            <w:tcW w:w="3460" w:type="dxa"/>
            <w:tcBorders>
              <w:top w:val="single" w:sz="4" w:space="0" w:color="auto"/>
              <w:left w:val="single" w:sz="4" w:space="0" w:color="auto"/>
              <w:bottom w:val="single" w:sz="4" w:space="0" w:color="auto"/>
              <w:right w:val="single" w:sz="4" w:space="0" w:color="auto"/>
            </w:tcBorders>
            <w:hideMark/>
          </w:tcPr>
          <w:p w:rsidR="00182FDF" w:rsidRDefault="00182FDF">
            <w:pPr>
              <w:jc w:val="both"/>
              <w:rPr>
                <w:sz w:val="28"/>
                <w:szCs w:val="28"/>
              </w:rPr>
            </w:pPr>
            <w:r>
              <w:t>Parcursul-limită anual</w:t>
            </w:r>
          </w:p>
          <w:p w:rsidR="00182FDF" w:rsidRDefault="00182FDF">
            <w:pPr>
              <w:jc w:val="both"/>
              <w:rPr>
                <w:sz w:val="28"/>
                <w:szCs w:val="28"/>
              </w:rPr>
            </w:pPr>
            <w:r>
              <w:t>( mii km)</w:t>
            </w:r>
          </w:p>
        </w:tc>
      </w:tr>
      <w:tr w:rsidR="00182FDF" w:rsidTr="00182FDF">
        <w:tc>
          <w:tcPr>
            <w:tcW w:w="940" w:type="dxa"/>
            <w:tcBorders>
              <w:top w:val="single" w:sz="4" w:space="0" w:color="auto"/>
              <w:left w:val="single" w:sz="4" w:space="0" w:color="auto"/>
              <w:bottom w:val="single" w:sz="4" w:space="0" w:color="auto"/>
              <w:right w:val="single" w:sz="4" w:space="0" w:color="auto"/>
            </w:tcBorders>
            <w:hideMark/>
          </w:tcPr>
          <w:p w:rsidR="00182FDF" w:rsidRDefault="00182FDF">
            <w:pPr>
              <w:jc w:val="both"/>
              <w:rPr>
                <w:sz w:val="28"/>
                <w:szCs w:val="28"/>
              </w:rPr>
            </w:pPr>
            <w:r>
              <w:t>1</w:t>
            </w:r>
          </w:p>
        </w:tc>
        <w:tc>
          <w:tcPr>
            <w:tcW w:w="3279" w:type="dxa"/>
            <w:tcBorders>
              <w:top w:val="single" w:sz="4" w:space="0" w:color="auto"/>
              <w:left w:val="single" w:sz="4" w:space="0" w:color="auto"/>
              <w:bottom w:val="single" w:sz="4" w:space="0" w:color="auto"/>
              <w:right w:val="single" w:sz="4" w:space="0" w:color="auto"/>
            </w:tcBorders>
            <w:hideMark/>
          </w:tcPr>
          <w:p w:rsidR="00182FDF" w:rsidRDefault="00011AA6">
            <w:pPr>
              <w:jc w:val="both"/>
              <w:rPr>
                <w:sz w:val="28"/>
                <w:szCs w:val="28"/>
              </w:rPr>
            </w:pPr>
            <w:r>
              <w:t xml:space="preserve">DACIA LOGAN </w:t>
            </w:r>
          </w:p>
        </w:tc>
        <w:tc>
          <w:tcPr>
            <w:tcW w:w="2693" w:type="dxa"/>
            <w:tcBorders>
              <w:top w:val="single" w:sz="4" w:space="0" w:color="auto"/>
              <w:left w:val="single" w:sz="4" w:space="0" w:color="auto"/>
              <w:bottom w:val="single" w:sz="4" w:space="0" w:color="auto"/>
              <w:right w:val="single" w:sz="4" w:space="0" w:color="auto"/>
            </w:tcBorders>
            <w:hideMark/>
          </w:tcPr>
          <w:p w:rsidR="00182FDF" w:rsidRDefault="00182FDF">
            <w:pPr>
              <w:jc w:val="both"/>
              <w:rPr>
                <w:sz w:val="28"/>
                <w:szCs w:val="28"/>
              </w:rPr>
            </w:pPr>
            <w:r>
              <w:t>1</w:t>
            </w:r>
          </w:p>
        </w:tc>
        <w:tc>
          <w:tcPr>
            <w:tcW w:w="3460" w:type="dxa"/>
            <w:tcBorders>
              <w:top w:val="single" w:sz="4" w:space="0" w:color="auto"/>
              <w:left w:val="single" w:sz="4" w:space="0" w:color="auto"/>
              <w:bottom w:val="single" w:sz="4" w:space="0" w:color="auto"/>
              <w:right w:val="single" w:sz="4" w:space="0" w:color="auto"/>
            </w:tcBorders>
            <w:hideMark/>
          </w:tcPr>
          <w:p w:rsidR="00182FDF" w:rsidRDefault="00182FDF">
            <w:pPr>
              <w:jc w:val="both"/>
              <w:rPr>
                <w:sz w:val="28"/>
                <w:szCs w:val="28"/>
              </w:rPr>
            </w:pPr>
            <w:r>
              <w:t>16,00</w:t>
            </w:r>
          </w:p>
        </w:tc>
      </w:tr>
    </w:tbl>
    <w:p w:rsidR="00182FDF" w:rsidRDefault="00182FDF" w:rsidP="00182FDF">
      <w:pPr>
        <w:ind w:firstLine="426"/>
        <w:jc w:val="both"/>
        <w:rPr>
          <w:sz w:val="28"/>
          <w:szCs w:val="28"/>
        </w:rPr>
      </w:pPr>
    </w:p>
    <w:p w:rsidR="00182FDF" w:rsidRDefault="00182FDF" w:rsidP="00182FDF">
      <w:pPr>
        <w:ind w:firstLine="426"/>
        <w:jc w:val="both"/>
      </w:pPr>
    </w:p>
    <w:p w:rsidR="00182FDF" w:rsidRDefault="00182FDF" w:rsidP="00182FDF">
      <w:pPr>
        <w:ind w:firstLine="708"/>
        <w:jc w:val="right"/>
      </w:pPr>
      <w:r>
        <w:t xml:space="preserve">                       </w:t>
      </w: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pPr>
    </w:p>
    <w:p w:rsidR="00182FDF" w:rsidRDefault="00182FDF" w:rsidP="00182FDF">
      <w:pPr>
        <w:ind w:firstLine="708"/>
        <w:jc w:val="right"/>
        <w:rPr>
          <w:b/>
          <w:i/>
        </w:rPr>
      </w:pPr>
      <w:r>
        <w:rPr>
          <w:b/>
          <w:i/>
        </w:rPr>
        <w:lastRenderedPageBreak/>
        <w:t xml:space="preserve"> Anexa nr.2 </w:t>
      </w:r>
    </w:p>
    <w:p w:rsidR="00182FDF" w:rsidRDefault="00182FDF" w:rsidP="00182FDF">
      <w:pPr>
        <w:ind w:firstLine="708"/>
        <w:jc w:val="right"/>
        <w:rPr>
          <w:b/>
          <w:i/>
        </w:rPr>
      </w:pPr>
      <w:r>
        <w:rPr>
          <w:b/>
          <w:i/>
        </w:rPr>
        <w:t>al deciziei Consiliului nr.</w:t>
      </w:r>
      <w:r w:rsidR="00011AA6">
        <w:rPr>
          <w:b/>
          <w:i/>
        </w:rPr>
        <w:t>12</w:t>
      </w:r>
      <w:r>
        <w:rPr>
          <w:b/>
          <w:i/>
        </w:rPr>
        <w:t xml:space="preserve"> /1</w:t>
      </w:r>
      <w:r w:rsidR="00011AA6">
        <w:rPr>
          <w:b/>
          <w:i/>
        </w:rPr>
        <w:t>1</w:t>
      </w:r>
    </w:p>
    <w:p w:rsidR="00182FDF" w:rsidRDefault="00011AA6" w:rsidP="00182FDF">
      <w:pPr>
        <w:ind w:firstLine="708"/>
        <w:jc w:val="right"/>
        <w:rPr>
          <w:b/>
          <w:i/>
        </w:rPr>
      </w:pPr>
      <w:r>
        <w:rPr>
          <w:b/>
          <w:i/>
        </w:rPr>
        <w:t>din 10</w:t>
      </w:r>
      <w:r w:rsidR="00182FDF">
        <w:rPr>
          <w:b/>
          <w:i/>
        </w:rPr>
        <w:t>.12.201</w:t>
      </w:r>
      <w:r>
        <w:rPr>
          <w:b/>
          <w:i/>
        </w:rPr>
        <w:t>9</w:t>
      </w:r>
    </w:p>
    <w:p w:rsidR="00182FDF" w:rsidRDefault="00182FDF" w:rsidP="00182FDF">
      <w:pPr>
        <w:ind w:firstLine="426"/>
        <w:jc w:val="both"/>
      </w:pPr>
    </w:p>
    <w:p w:rsidR="00182FDF" w:rsidRDefault="00182FDF" w:rsidP="00182FDF">
      <w:pPr>
        <w:ind w:firstLine="426"/>
        <w:jc w:val="both"/>
      </w:pPr>
    </w:p>
    <w:p w:rsidR="00182FDF" w:rsidRDefault="00182FDF" w:rsidP="00182FDF">
      <w:pPr>
        <w:ind w:firstLine="426"/>
        <w:jc w:val="both"/>
      </w:pPr>
    </w:p>
    <w:p w:rsidR="00182FDF" w:rsidRDefault="00182FDF" w:rsidP="00182FDF">
      <w:pPr>
        <w:ind w:firstLine="426"/>
        <w:jc w:val="both"/>
      </w:pPr>
    </w:p>
    <w:p w:rsidR="00182FDF" w:rsidRDefault="00182FDF" w:rsidP="00182FDF">
      <w:pPr>
        <w:ind w:firstLine="426"/>
        <w:jc w:val="both"/>
      </w:pPr>
    </w:p>
    <w:p w:rsidR="00182FDF" w:rsidRDefault="00182FDF" w:rsidP="00182FDF">
      <w:pPr>
        <w:jc w:val="center"/>
        <w:rPr>
          <w:b/>
        </w:rPr>
      </w:pPr>
      <w:r>
        <w:rPr>
          <w:b/>
        </w:rPr>
        <w:t>REGULAMENT</w:t>
      </w:r>
    </w:p>
    <w:p w:rsidR="00182FDF" w:rsidRDefault="00182FDF" w:rsidP="00182FDF">
      <w:pPr>
        <w:ind w:left="426"/>
        <w:jc w:val="center"/>
        <w:rPr>
          <w:b/>
        </w:rPr>
      </w:pPr>
      <w:r>
        <w:rPr>
          <w:b/>
        </w:rPr>
        <w:t>Privind aprobarea Normativelor viz</w:t>
      </w:r>
      <w:r w:rsidR="00011AA6">
        <w:rPr>
          <w:b/>
        </w:rPr>
        <w:t>â</w:t>
      </w:r>
      <w:r>
        <w:rPr>
          <w:b/>
        </w:rPr>
        <w:t>nd numărul abonamentelor de telefoane de serviciu, faxuri, telefoane mobile pentru colaboratorii primăriei</w:t>
      </w:r>
    </w:p>
    <w:p w:rsidR="00182FDF" w:rsidRDefault="00182FDF" w:rsidP="00182FDF">
      <w:pPr>
        <w:rPr>
          <w:b/>
        </w:rPr>
      </w:pPr>
    </w:p>
    <w:p w:rsidR="00182FDF" w:rsidRDefault="00182FDF" w:rsidP="00182FDF">
      <w:pPr>
        <w:rPr>
          <w:b/>
        </w:rPr>
      </w:pPr>
    </w:p>
    <w:p w:rsidR="00182FDF" w:rsidRDefault="00182FDF" w:rsidP="00182FDF">
      <w:pPr>
        <w:ind w:left="2148" w:hanging="2148"/>
        <w:jc w:val="center"/>
        <w:rPr>
          <w:b/>
        </w:rPr>
      </w:pPr>
      <w:proofErr w:type="spellStart"/>
      <w:r>
        <w:rPr>
          <w:b/>
        </w:rPr>
        <w:t>I.Dispoziții</w:t>
      </w:r>
      <w:proofErr w:type="spellEnd"/>
      <w:r>
        <w:rPr>
          <w:b/>
        </w:rPr>
        <w:t xml:space="preserve"> generale</w:t>
      </w:r>
    </w:p>
    <w:p w:rsidR="00182FDF" w:rsidRDefault="00182FDF" w:rsidP="00182FDF">
      <w:pPr>
        <w:ind w:firstLine="426"/>
        <w:jc w:val="both"/>
      </w:pPr>
      <w:r>
        <w:t xml:space="preserve">Prezentul Regulament a fost elaborat în vederea aprobării </w:t>
      </w:r>
      <w:proofErr w:type="spellStart"/>
      <w:r>
        <w:t>noprmativelor</w:t>
      </w:r>
      <w:proofErr w:type="spellEnd"/>
      <w:r>
        <w:t xml:space="preserve"> viz</w:t>
      </w:r>
      <w:r w:rsidR="00011AA6">
        <w:t>â</w:t>
      </w:r>
      <w:r>
        <w:t xml:space="preserve">nd numărul abonamentelor de telefoane de serviciu, faxuri, telefoane mobile pentru colaboratorii primăriei Clișova în conformitate cu Legea nr. 436-XVI din 26.12.2006 privind administrația publica locală, </w:t>
      </w:r>
      <w:proofErr w:type="spellStart"/>
      <w:r>
        <w:t>Hotărîrii</w:t>
      </w:r>
      <w:proofErr w:type="spellEnd"/>
      <w:r>
        <w:t xml:space="preserve"> Guvernului nr. 1362 din 22.12.2005 „Cu privire la aprobarea Normativelor </w:t>
      </w:r>
      <w:proofErr w:type="spellStart"/>
      <w:r>
        <w:t>vizînd</w:t>
      </w:r>
      <w:proofErr w:type="spellEnd"/>
      <w:r>
        <w:t xml:space="preserve"> numărul abonamentelor de telefoane de serviciu, faxuri, telefoane mobile pentru colaboratorii </w:t>
      </w:r>
      <w:proofErr w:type="spellStart"/>
      <w:r>
        <w:t>autoritățiilor</w:t>
      </w:r>
      <w:proofErr w:type="spellEnd"/>
      <w:r>
        <w:t xml:space="preserve"> administrației publice</w:t>
      </w:r>
      <w:r>
        <w:rPr>
          <w:lang w:val="en-US"/>
        </w:rPr>
        <w:t>”</w:t>
      </w:r>
      <w:r>
        <w:t xml:space="preserve"> </w:t>
      </w:r>
    </w:p>
    <w:p w:rsidR="00182FDF" w:rsidRDefault="00182FDF" w:rsidP="00182FDF">
      <w:pPr>
        <w:ind w:firstLine="426"/>
        <w:jc w:val="both"/>
        <w:rPr>
          <w:lang w:val="en-US"/>
        </w:rPr>
      </w:pPr>
    </w:p>
    <w:p w:rsidR="00182FDF" w:rsidRDefault="00182FDF" w:rsidP="00182FDF">
      <w:pPr>
        <w:ind w:left="2148" w:hanging="2148"/>
        <w:jc w:val="center"/>
        <w:rPr>
          <w:b/>
        </w:rPr>
      </w:pPr>
      <w:proofErr w:type="spellStart"/>
      <w:r>
        <w:rPr>
          <w:b/>
        </w:rPr>
        <w:t>II.Modul</w:t>
      </w:r>
      <w:proofErr w:type="spellEnd"/>
      <w:r>
        <w:rPr>
          <w:b/>
        </w:rPr>
        <w:t xml:space="preserve"> de reglementare</w:t>
      </w:r>
    </w:p>
    <w:p w:rsidR="00182FDF" w:rsidRDefault="00182FDF" w:rsidP="00182FDF">
      <w:pPr>
        <w:ind w:firstLine="426"/>
        <w:jc w:val="both"/>
      </w:pPr>
      <w:r>
        <w:t>Prezentul regulament reglementează numărul abonamentelor de telefoane, faxuri, telefoane mobile, pentru utilizare în exercițiul funcțiunii de către colaboratorii Primăriei satului Clișova.</w:t>
      </w:r>
    </w:p>
    <w:p w:rsidR="00182FDF" w:rsidRDefault="00182FDF" w:rsidP="00182FDF">
      <w:pPr>
        <w:ind w:firstLine="426"/>
        <w:jc w:val="both"/>
      </w:pPr>
      <w:r>
        <w:t>Se stabilesc următoarele normative de asigurare cu mijloace de legătură telefonică:</w:t>
      </w:r>
    </w:p>
    <w:p w:rsidR="00182FDF" w:rsidRDefault="00182FDF" w:rsidP="00182FDF">
      <w:pPr>
        <w:numPr>
          <w:ilvl w:val="0"/>
          <w:numId w:val="9"/>
        </w:numPr>
        <w:jc w:val="both"/>
      </w:pPr>
      <w:r>
        <w:t xml:space="preserve">Telefon fix – 2 numere, </w:t>
      </w:r>
      <w:proofErr w:type="spellStart"/>
      <w:r>
        <w:t>cîte</w:t>
      </w:r>
      <w:proofErr w:type="spellEnd"/>
      <w:r>
        <w:t xml:space="preserve"> un număr direct pentru toți colaboratorii Primăriei:</w:t>
      </w:r>
    </w:p>
    <w:p w:rsidR="00182FDF" w:rsidRDefault="00182FDF" w:rsidP="00182FDF">
      <w:pPr>
        <w:ind w:left="786"/>
        <w:jc w:val="both"/>
      </w:pPr>
      <w:r>
        <w:t>1-secretar,1-specialist pentru reglementarea regimului funciar.</w:t>
      </w:r>
    </w:p>
    <w:p w:rsidR="00182FDF" w:rsidRDefault="00182FDF" w:rsidP="00182FDF">
      <w:pPr>
        <w:ind w:left="786"/>
        <w:jc w:val="both"/>
      </w:pPr>
      <w:r>
        <w:t>Telefon mobil – 2 numere Unite</w:t>
      </w:r>
    </w:p>
    <w:p w:rsidR="00182FDF" w:rsidRDefault="00182FDF" w:rsidP="00182FDF">
      <w:pPr>
        <w:numPr>
          <w:ilvl w:val="0"/>
          <w:numId w:val="9"/>
        </w:numPr>
        <w:jc w:val="both"/>
      </w:pPr>
      <w:r>
        <w:t>Telefon fax – 1 primar</w:t>
      </w:r>
    </w:p>
    <w:p w:rsidR="00182FDF" w:rsidRDefault="00182FDF" w:rsidP="00182FDF">
      <w:pPr>
        <w:numPr>
          <w:ilvl w:val="0"/>
          <w:numId w:val="9"/>
        </w:numPr>
        <w:jc w:val="both"/>
      </w:pPr>
      <w:r>
        <w:t xml:space="preserve">Telefon </w:t>
      </w:r>
      <w:proofErr w:type="spellStart"/>
      <w:r>
        <w:t>fix-</w:t>
      </w:r>
      <w:proofErr w:type="spellEnd"/>
      <w:r>
        <w:t xml:space="preserve">   1 biblioteca</w:t>
      </w:r>
    </w:p>
    <w:p w:rsidR="00182FDF" w:rsidRDefault="00182FDF" w:rsidP="00182FDF">
      <w:pPr>
        <w:numPr>
          <w:ilvl w:val="0"/>
          <w:numId w:val="9"/>
        </w:numPr>
        <w:jc w:val="both"/>
      </w:pPr>
      <w:r>
        <w:t>Telefon fix -  1 grădinița de copii</w:t>
      </w:r>
    </w:p>
    <w:p w:rsidR="00493CD0" w:rsidRDefault="00493CD0" w:rsidP="00493CD0">
      <w:pPr>
        <w:rPr>
          <w:b/>
          <w:i/>
        </w:rPr>
      </w:pPr>
    </w:p>
    <w:p w:rsidR="00072500" w:rsidRDefault="00072500" w:rsidP="0041077A">
      <w:pPr>
        <w:outlineLvl w:val="0"/>
      </w:pPr>
    </w:p>
    <w:p w:rsidR="00182FDF" w:rsidRDefault="004D2F48" w:rsidP="0041077A">
      <w:pPr>
        <w:outlineLvl w:val="0"/>
      </w:pPr>
      <w:r>
        <w:t xml:space="preserve"> </w:t>
      </w:r>
    </w:p>
    <w:p w:rsidR="00182FDF" w:rsidRDefault="00182FDF" w:rsidP="0041077A">
      <w:pPr>
        <w:outlineLvl w:val="0"/>
      </w:pPr>
    </w:p>
    <w:p w:rsidR="00182FDF" w:rsidRDefault="00182FDF" w:rsidP="0041077A">
      <w:pPr>
        <w:outlineLvl w:val="0"/>
      </w:pPr>
    </w:p>
    <w:p w:rsidR="00182FDF" w:rsidRDefault="00182FDF" w:rsidP="0041077A">
      <w:pPr>
        <w:outlineLvl w:val="0"/>
      </w:pPr>
    </w:p>
    <w:p w:rsidR="00182FDF" w:rsidRDefault="00182FDF" w:rsidP="0041077A">
      <w:pPr>
        <w:outlineLvl w:val="0"/>
      </w:pPr>
    </w:p>
    <w:p w:rsidR="00182FDF" w:rsidRDefault="00182FDF" w:rsidP="0041077A">
      <w:pPr>
        <w:outlineLvl w:val="0"/>
      </w:pPr>
    </w:p>
    <w:p w:rsidR="00182FDF" w:rsidRDefault="00182FDF" w:rsidP="0041077A">
      <w:pPr>
        <w:outlineLvl w:val="0"/>
      </w:pPr>
    </w:p>
    <w:p w:rsidR="00011AA6" w:rsidRDefault="000F7793" w:rsidP="0041077A">
      <w:pPr>
        <w:outlineLvl w:val="0"/>
      </w:pPr>
      <w:r>
        <w:t xml:space="preserve">Preşedintele şedinţei          </w:t>
      </w:r>
      <w:r w:rsidR="00FA0359">
        <w:t xml:space="preserve">          </w:t>
      </w:r>
      <w:r w:rsidR="008177CC">
        <w:t xml:space="preserve">                                    </w:t>
      </w:r>
    </w:p>
    <w:p w:rsidR="00011AA6" w:rsidRDefault="00011AA6" w:rsidP="0041077A">
      <w:pPr>
        <w:outlineLvl w:val="0"/>
      </w:pPr>
    </w:p>
    <w:p w:rsidR="00011AA6" w:rsidRDefault="00011AA6" w:rsidP="00011AA6">
      <w:pPr>
        <w:jc w:val="both"/>
        <w:outlineLvl w:val="0"/>
      </w:pPr>
      <w:r>
        <w:t xml:space="preserve">Secretarul interimar a Consiliului                                     M. Anghel                                                                              </w:t>
      </w:r>
    </w:p>
    <w:p w:rsidR="000F7793" w:rsidRDefault="00FA0359" w:rsidP="0041077A">
      <w:pPr>
        <w:outlineLvl w:val="0"/>
      </w:pPr>
      <w:r>
        <w:t xml:space="preserve">     </w:t>
      </w:r>
      <w:r w:rsidR="004D2F48">
        <w:t xml:space="preserve">                       </w:t>
      </w:r>
      <w:r w:rsidR="000F7793">
        <w:t xml:space="preserve">                                              </w:t>
      </w:r>
    </w:p>
    <w:p w:rsidR="000F7793" w:rsidRDefault="000F7793" w:rsidP="000F7793">
      <w:pPr>
        <w:jc w:val="both"/>
        <w:outlineLvl w:val="0"/>
      </w:pPr>
    </w:p>
    <w:p w:rsidR="000F7793" w:rsidRDefault="000F7793" w:rsidP="000F7793">
      <w:pPr>
        <w:rPr>
          <w:sz w:val="32"/>
          <w:szCs w:val="32"/>
        </w:rPr>
      </w:pPr>
      <w:r>
        <w:rPr>
          <w:sz w:val="32"/>
          <w:szCs w:val="32"/>
        </w:rPr>
        <w:t xml:space="preserve">     </w:t>
      </w:r>
    </w:p>
    <w:p w:rsidR="00EC7BA4" w:rsidRDefault="00EC7BA4" w:rsidP="000E62E6">
      <w:pPr>
        <w:outlineLvl w:val="0"/>
      </w:pPr>
    </w:p>
    <w:sectPr w:rsidR="00EC7BA4" w:rsidSect="00F0423F">
      <w:pgSz w:w="11906" w:h="16838"/>
      <w:pgMar w:top="1418" w:right="851" w:bottom="851"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8DA"/>
    <w:multiLevelType w:val="hybridMultilevel"/>
    <w:tmpl w:val="9C1674F4"/>
    <w:lvl w:ilvl="0" w:tplc="AA0893B2">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AF7011"/>
    <w:multiLevelType w:val="hybridMultilevel"/>
    <w:tmpl w:val="3C1441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C34AD3"/>
    <w:multiLevelType w:val="hybridMultilevel"/>
    <w:tmpl w:val="FB26A998"/>
    <w:lvl w:ilvl="0" w:tplc="B44A229C">
      <w:start w:val="1"/>
      <w:numFmt w:val="decimal"/>
      <w:lvlText w:val="%1."/>
      <w:lvlJc w:val="left"/>
      <w:pPr>
        <w:tabs>
          <w:tab w:val="num" w:pos="360"/>
        </w:tabs>
        <w:ind w:left="360" w:hanging="360"/>
      </w:pPr>
      <w:rPr>
        <w:rFonts w:hint="default"/>
      </w:rPr>
    </w:lvl>
    <w:lvl w:ilvl="1" w:tplc="108872D2">
      <w:numFmt w:val="none"/>
      <w:lvlText w:val=""/>
      <w:lvlJc w:val="left"/>
      <w:pPr>
        <w:tabs>
          <w:tab w:val="num" w:pos="360"/>
        </w:tabs>
      </w:pPr>
    </w:lvl>
    <w:lvl w:ilvl="2" w:tplc="86A84BE8">
      <w:numFmt w:val="none"/>
      <w:lvlText w:val=""/>
      <w:lvlJc w:val="left"/>
      <w:pPr>
        <w:tabs>
          <w:tab w:val="num" w:pos="360"/>
        </w:tabs>
      </w:pPr>
    </w:lvl>
    <w:lvl w:ilvl="3" w:tplc="66DC665E">
      <w:numFmt w:val="none"/>
      <w:lvlText w:val=""/>
      <w:lvlJc w:val="left"/>
      <w:pPr>
        <w:tabs>
          <w:tab w:val="num" w:pos="360"/>
        </w:tabs>
      </w:pPr>
    </w:lvl>
    <w:lvl w:ilvl="4" w:tplc="C4FEFC2A">
      <w:numFmt w:val="none"/>
      <w:lvlText w:val=""/>
      <w:lvlJc w:val="left"/>
      <w:pPr>
        <w:tabs>
          <w:tab w:val="num" w:pos="360"/>
        </w:tabs>
      </w:pPr>
    </w:lvl>
    <w:lvl w:ilvl="5" w:tplc="A094F450">
      <w:numFmt w:val="none"/>
      <w:lvlText w:val=""/>
      <w:lvlJc w:val="left"/>
      <w:pPr>
        <w:tabs>
          <w:tab w:val="num" w:pos="360"/>
        </w:tabs>
      </w:pPr>
    </w:lvl>
    <w:lvl w:ilvl="6" w:tplc="57E0BFD2">
      <w:numFmt w:val="none"/>
      <w:lvlText w:val=""/>
      <w:lvlJc w:val="left"/>
      <w:pPr>
        <w:tabs>
          <w:tab w:val="num" w:pos="360"/>
        </w:tabs>
      </w:pPr>
    </w:lvl>
    <w:lvl w:ilvl="7" w:tplc="66F087B8">
      <w:numFmt w:val="none"/>
      <w:lvlText w:val=""/>
      <w:lvlJc w:val="left"/>
      <w:pPr>
        <w:tabs>
          <w:tab w:val="num" w:pos="360"/>
        </w:tabs>
      </w:pPr>
    </w:lvl>
    <w:lvl w:ilvl="8" w:tplc="3D0698A8">
      <w:numFmt w:val="none"/>
      <w:lvlText w:val=""/>
      <w:lvlJc w:val="left"/>
      <w:pPr>
        <w:tabs>
          <w:tab w:val="num" w:pos="360"/>
        </w:tabs>
      </w:pPr>
    </w:lvl>
  </w:abstractNum>
  <w:abstractNum w:abstractNumId="3">
    <w:nsid w:val="42E80CDE"/>
    <w:multiLevelType w:val="hybridMultilevel"/>
    <w:tmpl w:val="363C26E8"/>
    <w:lvl w:ilvl="0" w:tplc="15EEA79A">
      <w:start w:val="1"/>
      <w:numFmt w:val="upperRoman"/>
      <w:lvlText w:val="%1."/>
      <w:lvlJc w:val="left"/>
      <w:pPr>
        <w:ind w:left="4167" w:hanging="360"/>
      </w:pPr>
      <w:rPr>
        <w:rFonts w:cs="Times New Roman"/>
      </w:rPr>
    </w:lvl>
    <w:lvl w:ilvl="1" w:tplc="04090019">
      <w:start w:val="1"/>
      <w:numFmt w:val="decimal"/>
      <w:lvlText w:val="%2."/>
      <w:lvlJc w:val="left"/>
      <w:pPr>
        <w:tabs>
          <w:tab w:val="num" w:pos="1440"/>
        </w:tabs>
        <w:ind w:left="1440" w:hanging="360"/>
      </w:pPr>
    </w:lvl>
    <w:lvl w:ilvl="2" w:tplc="0E8455A8">
      <w:start w:val="1"/>
      <w:numFmt w:val="upperRoman"/>
      <w:pStyle w:val="1"/>
      <w:lvlText w:val="%3."/>
      <w:lvlJc w:val="right"/>
      <w:pPr>
        <w:ind w:left="5607"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8E24498"/>
    <w:multiLevelType w:val="multilevel"/>
    <w:tmpl w:val="C44640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66A6D50"/>
    <w:multiLevelType w:val="hybridMultilevel"/>
    <w:tmpl w:val="93D28D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7F94242"/>
    <w:multiLevelType w:val="hybridMultilevel"/>
    <w:tmpl w:val="E0C6BDA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5B15D61"/>
    <w:multiLevelType w:val="hybridMultilevel"/>
    <w:tmpl w:val="2F006472"/>
    <w:lvl w:ilvl="0" w:tplc="D5E89ECA">
      <w:start w:val="1"/>
      <w:numFmt w:val="lowerLetter"/>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displayVerticalDrawingGridEvery w:val="2"/>
  <w:characterSpacingControl w:val="doNotCompress"/>
  <w:compat/>
  <w:rsids>
    <w:rsidRoot w:val="00530478"/>
    <w:rsid w:val="00007ECE"/>
    <w:rsid w:val="00011AA6"/>
    <w:rsid w:val="000142BE"/>
    <w:rsid w:val="0002390A"/>
    <w:rsid w:val="00034EA0"/>
    <w:rsid w:val="000418FD"/>
    <w:rsid w:val="00051917"/>
    <w:rsid w:val="00052D97"/>
    <w:rsid w:val="00054782"/>
    <w:rsid w:val="00067942"/>
    <w:rsid w:val="0007023C"/>
    <w:rsid w:val="00072500"/>
    <w:rsid w:val="000B5962"/>
    <w:rsid w:val="000C3EFF"/>
    <w:rsid w:val="000E1620"/>
    <w:rsid w:val="000E62E6"/>
    <w:rsid w:val="000F66A4"/>
    <w:rsid w:val="000F7793"/>
    <w:rsid w:val="001013C0"/>
    <w:rsid w:val="0010286F"/>
    <w:rsid w:val="00121071"/>
    <w:rsid w:val="00132176"/>
    <w:rsid w:val="001450A0"/>
    <w:rsid w:val="00145978"/>
    <w:rsid w:val="0015346D"/>
    <w:rsid w:val="001547AF"/>
    <w:rsid w:val="00174F68"/>
    <w:rsid w:val="00182FDF"/>
    <w:rsid w:val="00187815"/>
    <w:rsid w:val="00196509"/>
    <w:rsid w:val="001A0B86"/>
    <w:rsid w:val="001C531A"/>
    <w:rsid w:val="001E7AFF"/>
    <w:rsid w:val="001F1D43"/>
    <w:rsid w:val="00201BD6"/>
    <w:rsid w:val="00204378"/>
    <w:rsid w:val="00204D5B"/>
    <w:rsid w:val="00212C9C"/>
    <w:rsid w:val="002177DA"/>
    <w:rsid w:val="0025081D"/>
    <w:rsid w:val="00267744"/>
    <w:rsid w:val="00274A1D"/>
    <w:rsid w:val="00295B46"/>
    <w:rsid w:val="002C7048"/>
    <w:rsid w:val="002F6099"/>
    <w:rsid w:val="0030164E"/>
    <w:rsid w:val="00322C34"/>
    <w:rsid w:val="003823AE"/>
    <w:rsid w:val="003860EF"/>
    <w:rsid w:val="0039159B"/>
    <w:rsid w:val="003A4054"/>
    <w:rsid w:val="003A6ABF"/>
    <w:rsid w:val="003D616C"/>
    <w:rsid w:val="0041077A"/>
    <w:rsid w:val="00463D5D"/>
    <w:rsid w:val="00490C2B"/>
    <w:rsid w:val="00493CD0"/>
    <w:rsid w:val="004B6BE8"/>
    <w:rsid w:val="004C65C0"/>
    <w:rsid w:val="004D046E"/>
    <w:rsid w:val="004D2029"/>
    <w:rsid w:val="004D2F48"/>
    <w:rsid w:val="004F3064"/>
    <w:rsid w:val="004F6877"/>
    <w:rsid w:val="00530478"/>
    <w:rsid w:val="00534194"/>
    <w:rsid w:val="0054788E"/>
    <w:rsid w:val="00551BC0"/>
    <w:rsid w:val="00563E3A"/>
    <w:rsid w:val="00564D09"/>
    <w:rsid w:val="00564FD0"/>
    <w:rsid w:val="005A25F5"/>
    <w:rsid w:val="005A70EB"/>
    <w:rsid w:val="005B1CBD"/>
    <w:rsid w:val="005B7431"/>
    <w:rsid w:val="005C401E"/>
    <w:rsid w:val="005C5BEB"/>
    <w:rsid w:val="005C6607"/>
    <w:rsid w:val="005E3454"/>
    <w:rsid w:val="005F1F20"/>
    <w:rsid w:val="005F6B28"/>
    <w:rsid w:val="00601A2A"/>
    <w:rsid w:val="0063319A"/>
    <w:rsid w:val="00636E15"/>
    <w:rsid w:val="0065219D"/>
    <w:rsid w:val="00661972"/>
    <w:rsid w:val="00666445"/>
    <w:rsid w:val="00681906"/>
    <w:rsid w:val="006828DB"/>
    <w:rsid w:val="00686BF7"/>
    <w:rsid w:val="006E12E7"/>
    <w:rsid w:val="006E7362"/>
    <w:rsid w:val="00715ECB"/>
    <w:rsid w:val="00751C4B"/>
    <w:rsid w:val="00792186"/>
    <w:rsid w:val="007B7960"/>
    <w:rsid w:val="007E24AB"/>
    <w:rsid w:val="007F0148"/>
    <w:rsid w:val="007F4D58"/>
    <w:rsid w:val="00806021"/>
    <w:rsid w:val="008177CC"/>
    <w:rsid w:val="008300D7"/>
    <w:rsid w:val="008430F6"/>
    <w:rsid w:val="00890618"/>
    <w:rsid w:val="008B5506"/>
    <w:rsid w:val="008C0491"/>
    <w:rsid w:val="008C0660"/>
    <w:rsid w:val="008D5ABF"/>
    <w:rsid w:val="008F5ABA"/>
    <w:rsid w:val="00907FB8"/>
    <w:rsid w:val="009122D7"/>
    <w:rsid w:val="00916260"/>
    <w:rsid w:val="0093203D"/>
    <w:rsid w:val="009664AC"/>
    <w:rsid w:val="009777C4"/>
    <w:rsid w:val="009C12EC"/>
    <w:rsid w:val="009C5285"/>
    <w:rsid w:val="009D542D"/>
    <w:rsid w:val="009D5721"/>
    <w:rsid w:val="009E5039"/>
    <w:rsid w:val="00A44FF6"/>
    <w:rsid w:val="00A459CE"/>
    <w:rsid w:val="00A55CD6"/>
    <w:rsid w:val="00A62A5F"/>
    <w:rsid w:val="00A75361"/>
    <w:rsid w:val="00A82ED1"/>
    <w:rsid w:val="00A86EED"/>
    <w:rsid w:val="00AA037E"/>
    <w:rsid w:val="00AA3982"/>
    <w:rsid w:val="00AB0B6E"/>
    <w:rsid w:val="00AC6537"/>
    <w:rsid w:val="00AE4F23"/>
    <w:rsid w:val="00B025D8"/>
    <w:rsid w:val="00B16A72"/>
    <w:rsid w:val="00B66A0D"/>
    <w:rsid w:val="00B705E3"/>
    <w:rsid w:val="00B812C5"/>
    <w:rsid w:val="00BA437D"/>
    <w:rsid w:val="00BB306C"/>
    <w:rsid w:val="00BB4376"/>
    <w:rsid w:val="00BC7240"/>
    <w:rsid w:val="00BD655B"/>
    <w:rsid w:val="00BE1673"/>
    <w:rsid w:val="00BF11A0"/>
    <w:rsid w:val="00C03450"/>
    <w:rsid w:val="00C07E08"/>
    <w:rsid w:val="00C27CD6"/>
    <w:rsid w:val="00C308CB"/>
    <w:rsid w:val="00C3097B"/>
    <w:rsid w:val="00C31987"/>
    <w:rsid w:val="00C35C80"/>
    <w:rsid w:val="00C54DC9"/>
    <w:rsid w:val="00C62678"/>
    <w:rsid w:val="00C62E01"/>
    <w:rsid w:val="00C66201"/>
    <w:rsid w:val="00C71701"/>
    <w:rsid w:val="00C72309"/>
    <w:rsid w:val="00C75A77"/>
    <w:rsid w:val="00C87673"/>
    <w:rsid w:val="00CE0FFE"/>
    <w:rsid w:val="00CE6E0F"/>
    <w:rsid w:val="00D06495"/>
    <w:rsid w:val="00D10CD4"/>
    <w:rsid w:val="00D11320"/>
    <w:rsid w:val="00D11685"/>
    <w:rsid w:val="00D12F72"/>
    <w:rsid w:val="00D149E1"/>
    <w:rsid w:val="00D200EE"/>
    <w:rsid w:val="00D33729"/>
    <w:rsid w:val="00D60CC9"/>
    <w:rsid w:val="00D63323"/>
    <w:rsid w:val="00D9237F"/>
    <w:rsid w:val="00D959F5"/>
    <w:rsid w:val="00DB5481"/>
    <w:rsid w:val="00DF3413"/>
    <w:rsid w:val="00DF4D79"/>
    <w:rsid w:val="00DF7D61"/>
    <w:rsid w:val="00E00D5E"/>
    <w:rsid w:val="00E02FE6"/>
    <w:rsid w:val="00E17C96"/>
    <w:rsid w:val="00E368A6"/>
    <w:rsid w:val="00E84A80"/>
    <w:rsid w:val="00E917FE"/>
    <w:rsid w:val="00E93885"/>
    <w:rsid w:val="00E95E60"/>
    <w:rsid w:val="00EA0C67"/>
    <w:rsid w:val="00EC68EE"/>
    <w:rsid w:val="00EC7BA4"/>
    <w:rsid w:val="00EF33EC"/>
    <w:rsid w:val="00EF7F28"/>
    <w:rsid w:val="00F0423F"/>
    <w:rsid w:val="00F142D0"/>
    <w:rsid w:val="00F2693B"/>
    <w:rsid w:val="00F45CB2"/>
    <w:rsid w:val="00F4713E"/>
    <w:rsid w:val="00F54503"/>
    <w:rsid w:val="00F63DC1"/>
    <w:rsid w:val="00F90001"/>
    <w:rsid w:val="00FA0359"/>
    <w:rsid w:val="00FB0D87"/>
    <w:rsid w:val="00FF3FBF"/>
    <w:rsid w:val="00FF4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CB2"/>
    <w:rPr>
      <w:sz w:val="24"/>
      <w:szCs w:val="24"/>
      <w:lang w:val="ro-RO"/>
    </w:rPr>
  </w:style>
  <w:style w:type="paragraph" w:styleId="1">
    <w:name w:val="heading 1"/>
    <w:basedOn w:val="10"/>
    <w:next w:val="a"/>
    <w:link w:val="11"/>
    <w:autoRedefine/>
    <w:qFormat/>
    <w:rsid w:val="001C531A"/>
    <w:pPr>
      <w:numPr>
        <w:ilvl w:val="2"/>
        <w:numId w:val="4"/>
      </w:numPr>
      <w:tabs>
        <w:tab w:val="left" w:pos="284"/>
      </w:tabs>
      <w:ind w:left="0" w:firstLine="0"/>
      <w:jc w:val="center"/>
      <w:outlineLvl w:val="0"/>
    </w:pPr>
    <w:rPr>
      <w:b/>
      <w:bCs/>
    </w:rPr>
  </w:style>
  <w:style w:type="paragraph" w:styleId="2">
    <w:name w:val="heading 2"/>
    <w:aliases w:val="Reg-Punct"/>
    <w:basedOn w:val="a"/>
    <w:next w:val="a"/>
    <w:link w:val="20"/>
    <w:autoRedefine/>
    <w:semiHidden/>
    <w:unhideWhenUsed/>
    <w:qFormat/>
    <w:rsid w:val="001C531A"/>
    <w:pPr>
      <w:keepNext/>
      <w:tabs>
        <w:tab w:val="left" w:pos="1134"/>
      </w:tabs>
      <w:suppressAutoHyphens/>
      <w:ind w:firstLine="567"/>
      <w:jc w:val="both"/>
      <w:outlineLvl w:val="1"/>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122D7"/>
    <w:rPr>
      <w:rFonts w:ascii="Tahoma" w:hAnsi="Tahoma" w:cs="Tahoma"/>
      <w:sz w:val="16"/>
      <w:szCs w:val="16"/>
    </w:rPr>
  </w:style>
  <w:style w:type="character" w:customStyle="1" w:styleId="a4">
    <w:name w:val="Текст выноски Знак"/>
    <w:basedOn w:val="a0"/>
    <w:link w:val="a3"/>
    <w:rsid w:val="009122D7"/>
    <w:rPr>
      <w:rFonts w:ascii="Tahoma" w:hAnsi="Tahoma" w:cs="Tahoma"/>
      <w:sz w:val="16"/>
      <w:szCs w:val="16"/>
      <w:lang w:val="ro-RO"/>
    </w:rPr>
  </w:style>
  <w:style w:type="paragraph" w:customStyle="1" w:styleId="tt">
    <w:name w:val="tt"/>
    <w:basedOn w:val="a"/>
    <w:uiPriority w:val="99"/>
    <w:rsid w:val="00D200EE"/>
    <w:pPr>
      <w:jc w:val="center"/>
    </w:pPr>
    <w:rPr>
      <w:b/>
      <w:bCs/>
      <w:lang w:val="ru-RU"/>
    </w:rPr>
  </w:style>
  <w:style w:type="character" w:customStyle="1" w:styleId="11">
    <w:name w:val="Заголовок 1 Знак"/>
    <w:basedOn w:val="a0"/>
    <w:link w:val="1"/>
    <w:rsid w:val="001C531A"/>
    <w:rPr>
      <w:b/>
      <w:bCs/>
      <w:sz w:val="24"/>
      <w:szCs w:val="24"/>
      <w:lang w:val="ro-RO" w:eastAsia="en-US"/>
    </w:rPr>
  </w:style>
  <w:style w:type="character" w:customStyle="1" w:styleId="20">
    <w:name w:val="Заголовок 2 Знак"/>
    <w:aliases w:val="Reg-Punct Знак"/>
    <w:basedOn w:val="a0"/>
    <w:link w:val="2"/>
    <w:semiHidden/>
    <w:rsid w:val="001C531A"/>
    <w:rPr>
      <w:sz w:val="24"/>
      <w:szCs w:val="24"/>
      <w:lang w:val="ro-RO" w:eastAsia="zh-CN"/>
    </w:rPr>
  </w:style>
  <w:style w:type="paragraph" w:customStyle="1" w:styleId="10">
    <w:name w:val="Абзац списка1"/>
    <w:aliases w:val="HotarirePunct1"/>
    <w:basedOn w:val="a"/>
    <w:autoRedefine/>
    <w:rsid w:val="001C531A"/>
    <w:pPr>
      <w:ind w:left="567"/>
      <w:jc w:val="both"/>
    </w:pPr>
    <w:rPr>
      <w:lang w:eastAsia="en-US"/>
    </w:rPr>
  </w:style>
  <w:style w:type="paragraph" w:styleId="a5">
    <w:name w:val="Normal (Web)"/>
    <w:basedOn w:val="a"/>
    <w:unhideWhenUsed/>
    <w:rsid w:val="001A0B86"/>
    <w:pPr>
      <w:spacing w:before="100" w:beforeAutospacing="1" w:after="119"/>
    </w:pPr>
    <w:rPr>
      <w:lang w:val="ru-RU"/>
    </w:rPr>
  </w:style>
</w:styles>
</file>

<file path=word/webSettings.xml><?xml version="1.0" encoding="utf-8"?>
<w:webSettings xmlns:r="http://schemas.openxmlformats.org/officeDocument/2006/relationships" xmlns:w="http://schemas.openxmlformats.org/wordprocessingml/2006/main">
  <w:divs>
    <w:div w:id="3947261">
      <w:bodyDiv w:val="1"/>
      <w:marLeft w:val="0"/>
      <w:marRight w:val="0"/>
      <w:marTop w:val="0"/>
      <w:marBottom w:val="0"/>
      <w:divBdr>
        <w:top w:val="none" w:sz="0" w:space="0" w:color="auto"/>
        <w:left w:val="none" w:sz="0" w:space="0" w:color="auto"/>
        <w:bottom w:val="none" w:sz="0" w:space="0" w:color="auto"/>
        <w:right w:val="none" w:sz="0" w:space="0" w:color="auto"/>
      </w:divBdr>
    </w:div>
    <w:div w:id="78597167">
      <w:bodyDiv w:val="1"/>
      <w:marLeft w:val="0"/>
      <w:marRight w:val="0"/>
      <w:marTop w:val="0"/>
      <w:marBottom w:val="0"/>
      <w:divBdr>
        <w:top w:val="none" w:sz="0" w:space="0" w:color="auto"/>
        <w:left w:val="none" w:sz="0" w:space="0" w:color="auto"/>
        <w:bottom w:val="none" w:sz="0" w:space="0" w:color="auto"/>
        <w:right w:val="none" w:sz="0" w:space="0" w:color="auto"/>
      </w:divBdr>
    </w:div>
    <w:div w:id="124011166">
      <w:bodyDiv w:val="1"/>
      <w:marLeft w:val="0"/>
      <w:marRight w:val="0"/>
      <w:marTop w:val="0"/>
      <w:marBottom w:val="0"/>
      <w:divBdr>
        <w:top w:val="none" w:sz="0" w:space="0" w:color="auto"/>
        <w:left w:val="none" w:sz="0" w:space="0" w:color="auto"/>
        <w:bottom w:val="none" w:sz="0" w:space="0" w:color="auto"/>
        <w:right w:val="none" w:sz="0" w:space="0" w:color="auto"/>
      </w:divBdr>
    </w:div>
    <w:div w:id="257061086">
      <w:bodyDiv w:val="1"/>
      <w:marLeft w:val="0"/>
      <w:marRight w:val="0"/>
      <w:marTop w:val="0"/>
      <w:marBottom w:val="0"/>
      <w:divBdr>
        <w:top w:val="none" w:sz="0" w:space="0" w:color="auto"/>
        <w:left w:val="none" w:sz="0" w:space="0" w:color="auto"/>
        <w:bottom w:val="none" w:sz="0" w:space="0" w:color="auto"/>
        <w:right w:val="none" w:sz="0" w:space="0" w:color="auto"/>
      </w:divBdr>
    </w:div>
    <w:div w:id="382025829">
      <w:bodyDiv w:val="1"/>
      <w:marLeft w:val="0"/>
      <w:marRight w:val="0"/>
      <w:marTop w:val="0"/>
      <w:marBottom w:val="0"/>
      <w:divBdr>
        <w:top w:val="none" w:sz="0" w:space="0" w:color="auto"/>
        <w:left w:val="none" w:sz="0" w:space="0" w:color="auto"/>
        <w:bottom w:val="none" w:sz="0" w:space="0" w:color="auto"/>
        <w:right w:val="none" w:sz="0" w:space="0" w:color="auto"/>
      </w:divBdr>
    </w:div>
    <w:div w:id="545222578">
      <w:bodyDiv w:val="1"/>
      <w:marLeft w:val="0"/>
      <w:marRight w:val="0"/>
      <w:marTop w:val="0"/>
      <w:marBottom w:val="0"/>
      <w:divBdr>
        <w:top w:val="none" w:sz="0" w:space="0" w:color="auto"/>
        <w:left w:val="none" w:sz="0" w:space="0" w:color="auto"/>
        <w:bottom w:val="none" w:sz="0" w:space="0" w:color="auto"/>
        <w:right w:val="none" w:sz="0" w:space="0" w:color="auto"/>
      </w:divBdr>
    </w:div>
    <w:div w:id="548107366">
      <w:bodyDiv w:val="1"/>
      <w:marLeft w:val="0"/>
      <w:marRight w:val="0"/>
      <w:marTop w:val="0"/>
      <w:marBottom w:val="0"/>
      <w:divBdr>
        <w:top w:val="none" w:sz="0" w:space="0" w:color="auto"/>
        <w:left w:val="none" w:sz="0" w:space="0" w:color="auto"/>
        <w:bottom w:val="none" w:sz="0" w:space="0" w:color="auto"/>
        <w:right w:val="none" w:sz="0" w:space="0" w:color="auto"/>
      </w:divBdr>
    </w:div>
    <w:div w:id="627786604">
      <w:bodyDiv w:val="1"/>
      <w:marLeft w:val="0"/>
      <w:marRight w:val="0"/>
      <w:marTop w:val="0"/>
      <w:marBottom w:val="0"/>
      <w:divBdr>
        <w:top w:val="none" w:sz="0" w:space="0" w:color="auto"/>
        <w:left w:val="none" w:sz="0" w:space="0" w:color="auto"/>
        <w:bottom w:val="none" w:sz="0" w:space="0" w:color="auto"/>
        <w:right w:val="none" w:sz="0" w:space="0" w:color="auto"/>
      </w:divBdr>
    </w:div>
    <w:div w:id="641081177">
      <w:bodyDiv w:val="1"/>
      <w:marLeft w:val="0"/>
      <w:marRight w:val="0"/>
      <w:marTop w:val="0"/>
      <w:marBottom w:val="0"/>
      <w:divBdr>
        <w:top w:val="none" w:sz="0" w:space="0" w:color="auto"/>
        <w:left w:val="none" w:sz="0" w:space="0" w:color="auto"/>
        <w:bottom w:val="none" w:sz="0" w:space="0" w:color="auto"/>
        <w:right w:val="none" w:sz="0" w:space="0" w:color="auto"/>
      </w:divBdr>
    </w:div>
    <w:div w:id="898177307">
      <w:bodyDiv w:val="1"/>
      <w:marLeft w:val="0"/>
      <w:marRight w:val="0"/>
      <w:marTop w:val="0"/>
      <w:marBottom w:val="0"/>
      <w:divBdr>
        <w:top w:val="none" w:sz="0" w:space="0" w:color="auto"/>
        <w:left w:val="none" w:sz="0" w:space="0" w:color="auto"/>
        <w:bottom w:val="none" w:sz="0" w:space="0" w:color="auto"/>
        <w:right w:val="none" w:sz="0" w:space="0" w:color="auto"/>
      </w:divBdr>
    </w:div>
    <w:div w:id="989409550">
      <w:bodyDiv w:val="1"/>
      <w:marLeft w:val="0"/>
      <w:marRight w:val="0"/>
      <w:marTop w:val="0"/>
      <w:marBottom w:val="0"/>
      <w:divBdr>
        <w:top w:val="none" w:sz="0" w:space="0" w:color="auto"/>
        <w:left w:val="none" w:sz="0" w:space="0" w:color="auto"/>
        <w:bottom w:val="none" w:sz="0" w:space="0" w:color="auto"/>
        <w:right w:val="none" w:sz="0" w:space="0" w:color="auto"/>
      </w:divBdr>
    </w:div>
    <w:div w:id="1057434313">
      <w:bodyDiv w:val="1"/>
      <w:marLeft w:val="0"/>
      <w:marRight w:val="0"/>
      <w:marTop w:val="0"/>
      <w:marBottom w:val="0"/>
      <w:divBdr>
        <w:top w:val="none" w:sz="0" w:space="0" w:color="auto"/>
        <w:left w:val="none" w:sz="0" w:space="0" w:color="auto"/>
        <w:bottom w:val="none" w:sz="0" w:space="0" w:color="auto"/>
        <w:right w:val="none" w:sz="0" w:space="0" w:color="auto"/>
      </w:divBdr>
    </w:div>
    <w:div w:id="1135173646">
      <w:bodyDiv w:val="1"/>
      <w:marLeft w:val="0"/>
      <w:marRight w:val="0"/>
      <w:marTop w:val="0"/>
      <w:marBottom w:val="0"/>
      <w:divBdr>
        <w:top w:val="none" w:sz="0" w:space="0" w:color="auto"/>
        <w:left w:val="none" w:sz="0" w:space="0" w:color="auto"/>
        <w:bottom w:val="none" w:sz="0" w:space="0" w:color="auto"/>
        <w:right w:val="none" w:sz="0" w:space="0" w:color="auto"/>
      </w:divBdr>
    </w:div>
    <w:div w:id="1264680887">
      <w:bodyDiv w:val="1"/>
      <w:marLeft w:val="0"/>
      <w:marRight w:val="0"/>
      <w:marTop w:val="0"/>
      <w:marBottom w:val="0"/>
      <w:divBdr>
        <w:top w:val="none" w:sz="0" w:space="0" w:color="auto"/>
        <w:left w:val="none" w:sz="0" w:space="0" w:color="auto"/>
        <w:bottom w:val="none" w:sz="0" w:space="0" w:color="auto"/>
        <w:right w:val="none" w:sz="0" w:space="0" w:color="auto"/>
      </w:divBdr>
    </w:div>
    <w:div w:id="1456563969">
      <w:bodyDiv w:val="1"/>
      <w:marLeft w:val="0"/>
      <w:marRight w:val="0"/>
      <w:marTop w:val="0"/>
      <w:marBottom w:val="0"/>
      <w:divBdr>
        <w:top w:val="none" w:sz="0" w:space="0" w:color="auto"/>
        <w:left w:val="none" w:sz="0" w:space="0" w:color="auto"/>
        <w:bottom w:val="none" w:sz="0" w:space="0" w:color="auto"/>
        <w:right w:val="none" w:sz="0" w:space="0" w:color="auto"/>
      </w:divBdr>
    </w:div>
    <w:div w:id="1539968117">
      <w:bodyDiv w:val="1"/>
      <w:marLeft w:val="0"/>
      <w:marRight w:val="0"/>
      <w:marTop w:val="0"/>
      <w:marBottom w:val="0"/>
      <w:divBdr>
        <w:top w:val="none" w:sz="0" w:space="0" w:color="auto"/>
        <w:left w:val="none" w:sz="0" w:space="0" w:color="auto"/>
        <w:bottom w:val="none" w:sz="0" w:space="0" w:color="auto"/>
        <w:right w:val="none" w:sz="0" w:space="0" w:color="auto"/>
      </w:divBdr>
    </w:div>
    <w:div w:id="1567565201">
      <w:bodyDiv w:val="1"/>
      <w:marLeft w:val="0"/>
      <w:marRight w:val="0"/>
      <w:marTop w:val="0"/>
      <w:marBottom w:val="0"/>
      <w:divBdr>
        <w:top w:val="none" w:sz="0" w:space="0" w:color="auto"/>
        <w:left w:val="none" w:sz="0" w:space="0" w:color="auto"/>
        <w:bottom w:val="none" w:sz="0" w:space="0" w:color="auto"/>
        <w:right w:val="none" w:sz="0" w:space="0" w:color="auto"/>
      </w:divBdr>
    </w:div>
    <w:div w:id="1588805004">
      <w:bodyDiv w:val="1"/>
      <w:marLeft w:val="0"/>
      <w:marRight w:val="0"/>
      <w:marTop w:val="0"/>
      <w:marBottom w:val="0"/>
      <w:divBdr>
        <w:top w:val="none" w:sz="0" w:space="0" w:color="auto"/>
        <w:left w:val="none" w:sz="0" w:space="0" w:color="auto"/>
        <w:bottom w:val="none" w:sz="0" w:space="0" w:color="auto"/>
        <w:right w:val="none" w:sz="0" w:space="0" w:color="auto"/>
      </w:divBdr>
    </w:div>
    <w:div w:id="1616210680">
      <w:bodyDiv w:val="1"/>
      <w:marLeft w:val="0"/>
      <w:marRight w:val="0"/>
      <w:marTop w:val="0"/>
      <w:marBottom w:val="0"/>
      <w:divBdr>
        <w:top w:val="none" w:sz="0" w:space="0" w:color="auto"/>
        <w:left w:val="none" w:sz="0" w:space="0" w:color="auto"/>
        <w:bottom w:val="none" w:sz="0" w:space="0" w:color="auto"/>
        <w:right w:val="none" w:sz="0" w:space="0" w:color="auto"/>
      </w:divBdr>
    </w:div>
    <w:div w:id="1659647044">
      <w:bodyDiv w:val="1"/>
      <w:marLeft w:val="0"/>
      <w:marRight w:val="0"/>
      <w:marTop w:val="0"/>
      <w:marBottom w:val="0"/>
      <w:divBdr>
        <w:top w:val="none" w:sz="0" w:space="0" w:color="auto"/>
        <w:left w:val="none" w:sz="0" w:space="0" w:color="auto"/>
        <w:bottom w:val="none" w:sz="0" w:space="0" w:color="auto"/>
        <w:right w:val="none" w:sz="0" w:space="0" w:color="auto"/>
      </w:divBdr>
    </w:div>
    <w:div w:id="1680691958">
      <w:bodyDiv w:val="1"/>
      <w:marLeft w:val="0"/>
      <w:marRight w:val="0"/>
      <w:marTop w:val="0"/>
      <w:marBottom w:val="0"/>
      <w:divBdr>
        <w:top w:val="none" w:sz="0" w:space="0" w:color="auto"/>
        <w:left w:val="none" w:sz="0" w:space="0" w:color="auto"/>
        <w:bottom w:val="none" w:sz="0" w:space="0" w:color="auto"/>
        <w:right w:val="none" w:sz="0" w:space="0" w:color="auto"/>
      </w:divBdr>
    </w:div>
    <w:div w:id="1810516245">
      <w:bodyDiv w:val="1"/>
      <w:marLeft w:val="0"/>
      <w:marRight w:val="0"/>
      <w:marTop w:val="0"/>
      <w:marBottom w:val="0"/>
      <w:divBdr>
        <w:top w:val="none" w:sz="0" w:space="0" w:color="auto"/>
        <w:left w:val="none" w:sz="0" w:space="0" w:color="auto"/>
        <w:bottom w:val="none" w:sz="0" w:space="0" w:color="auto"/>
        <w:right w:val="none" w:sz="0" w:space="0" w:color="auto"/>
      </w:divBdr>
    </w:div>
    <w:div w:id="1838761132">
      <w:bodyDiv w:val="1"/>
      <w:marLeft w:val="0"/>
      <w:marRight w:val="0"/>
      <w:marTop w:val="0"/>
      <w:marBottom w:val="0"/>
      <w:divBdr>
        <w:top w:val="none" w:sz="0" w:space="0" w:color="auto"/>
        <w:left w:val="none" w:sz="0" w:space="0" w:color="auto"/>
        <w:bottom w:val="none" w:sz="0" w:space="0" w:color="auto"/>
        <w:right w:val="none" w:sz="0" w:space="0" w:color="auto"/>
      </w:divBdr>
    </w:div>
    <w:div w:id="1897473215">
      <w:bodyDiv w:val="1"/>
      <w:marLeft w:val="0"/>
      <w:marRight w:val="0"/>
      <w:marTop w:val="0"/>
      <w:marBottom w:val="0"/>
      <w:divBdr>
        <w:top w:val="none" w:sz="0" w:space="0" w:color="auto"/>
        <w:left w:val="none" w:sz="0" w:space="0" w:color="auto"/>
        <w:bottom w:val="none" w:sz="0" w:space="0" w:color="auto"/>
        <w:right w:val="none" w:sz="0" w:space="0" w:color="auto"/>
      </w:divBdr>
    </w:div>
    <w:div w:id="1929339769">
      <w:bodyDiv w:val="1"/>
      <w:marLeft w:val="0"/>
      <w:marRight w:val="0"/>
      <w:marTop w:val="0"/>
      <w:marBottom w:val="0"/>
      <w:divBdr>
        <w:top w:val="none" w:sz="0" w:space="0" w:color="auto"/>
        <w:left w:val="none" w:sz="0" w:space="0" w:color="auto"/>
        <w:bottom w:val="none" w:sz="0" w:space="0" w:color="auto"/>
        <w:right w:val="none" w:sz="0" w:space="0" w:color="auto"/>
      </w:divBdr>
    </w:div>
    <w:div w:id="1941797509">
      <w:bodyDiv w:val="1"/>
      <w:marLeft w:val="0"/>
      <w:marRight w:val="0"/>
      <w:marTop w:val="0"/>
      <w:marBottom w:val="0"/>
      <w:divBdr>
        <w:top w:val="none" w:sz="0" w:space="0" w:color="auto"/>
        <w:left w:val="none" w:sz="0" w:space="0" w:color="auto"/>
        <w:bottom w:val="none" w:sz="0" w:space="0" w:color="auto"/>
        <w:right w:val="none" w:sz="0" w:space="0" w:color="auto"/>
      </w:divBdr>
    </w:div>
    <w:div w:id="1967352121">
      <w:bodyDiv w:val="1"/>
      <w:marLeft w:val="0"/>
      <w:marRight w:val="0"/>
      <w:marTop w:val="0"/>
      <w:marBottom w:val="0"/>
      <w:divBdr>
        <w:top w:val="none" w:sz="0" w:space="0" w:color="auto"/>
        <w:left w:val="none" w:sz="0" w:space="0" w:color="auto"/>
        <w:bottom w:val="none" w:sz="0" w:space="0" w:color="auto"/>
        <w:right w:val="none" w:sz="0" w:space="0" w:color="auto"/>
      </w:divBdr>
    </w:div>
    <w:div w:id="2050061192">
      <w:bodyDiv w:val="1"/>
      <w:marLeft w:val="0"/>
      <w:marRight w:val="0"/>
      <w:marTop w:val="0"/>
      <w:marBottom w:val="0"/>
      <w:divBdr>
        <w:top w:val="none" w:sz="0" w:space="0" w:color="auto"/>
        <w:left w:val="none" w:sz="0" w:space="0" w:color="auto"/>
        <w:bottom w:val="none" w:sz="0" w:space="0" w:color="auto"/>
        <w:right w:val="none" w:sz="0" w:space="0" w:color="auto"/>
      </w:divBdr>
    </w:div>
    <w:div w:id="2093579793">
      <w:bodyDiv w:val="1"/>
      <w:marLeft w:val="0"/>
      <w:marRight w:val="0"/>
      <w:marTop w:val="0"/>
      <w:marBottom w:val="0"/>
      <w:divBdr>
        <w:top w:val="none" w:sz="0" w:space="0" w:color="auto"/>
        <w:left w:val="none" w:sz="0" w:space="0" w:color="auto"/>
        <w:bottom w:val="none" w:sz="0" w:space="0" w:color="auto"/>
        <w:right w:val="none" w:sz="0" w:space="0" w:color="auto"/>
      </w:divBdr>
    </w:div>
    <w:div w:id="21038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Model</vt:lpstr>
    </vt:vector>
  </TitlesOfParts>
  <Company>Организация</Company>
  <LinksUpToDate>false</LinksUpToDate>
  <CharactersWithSpaces>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Customer</dc:creator>
  <cp:lastModifiedBy>user-nb</cp:lastModifiedBy>
  <cp:revision>2</cp:revision>
  <cp:lastPrinted>2017-12-07T13:51:00Z</cp:lastPrinted>
  <dcterms:created xsi:type="dcterms:W3CDTF">2019-12-06T08:26:00Z</dcterms:created>
  <dcterms:modified xsi:type="dcterms:W3CDTF">2019-12-06T08:26:00Z</dcterms:modified>
</cp:coreProperties>
</file>